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556C4">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p>
    <w:p w14:paraId="312F363A">
      <w:pPr>
        <w:keepNext w:val="0"/>
        <w:keepLines w:val="0"/>
        <w:pageBreakBefore w:val="0"/>
        <w:overflowPunct/>
        <w:topLinePunct w:val="0"/>
        <w:bidi w:val="0"/>
        <w:spacing w:line="360" w:lineRule="auto"/>
        <w:ind w:left="0" w:leftChars="0" w:right="0" w:rightChars="0"/>
        <w:jc w:val="center"/>
        <w:rPr>
          <w:b/>
          <w:color w:val="auto"/>
          <w:spacing w:val="0"/>
          <w:sz w:val="40"/>
          <w:szCs w:val="40"/>
          <w:highlight w:val="none"/>
        </w:rPr>
      </w:pPr>
      <w:r>
        <w:rPr>
          <w:rFonts w:hint="eastAsia"/>
          <w:b/>
          <w:color w:val="auto"/>
          <w:spacing w:val="0"/>
          <w:sz w:val="40"/>
          <w:szCs w:val="40"/>
          <w:highlight w:val="none"/>
          <w:lang w:eastAsia="zh-CN"/>
        </w:rPr>
        <w:t>生命医药园经一路西侧河贯通工程、2025年崇川区河道维修加固、抢险、清障应急工程监理</w:t>
      </w:r>
    </w:p>
    <w:p w14:paraId="3C78CF5D">
      <w:pPr>
        <w:keepNext w:val="0"/>
        <w:keepLines w:val="0"/>
        <w:pageBreakBefore w:val="0"/>
        <w:overflowPunct/>
        <w:topLinePunct w:val="0"/>
        <w:bidi w:val="0"/>
        <w:spacing w:line="360" w:lineRule="auto"/>
        <w:ind w:left="0" w:leftChars="0" w:right="0" w:rightChars="0"/>
        <w:rPr>
          <w:color w:val="auto"/>
          <w:sz w:val="32"/>
          <w:szCs w:val="32"/>
          <w:highlight w:val="none"/>
        </w:rPr>
      </w:pPr>
    </w:p>
    <w:p w14:paraId="2B352371">
      <w:pPr>
        <w:keepNext w:val="0"/>
        <w:keepLines w:val="0"/>
        <w:pageBreakBefore w:val="0"/>
        <w:overflowPunct/>
        <w:topLinePunct w:val="0"/>
        <w:bidi w:val="0"/>
        <w:spacing w:line="360" w:lineRule="auto"/>
        <w:ind w:left="0" w:leftChars="0" w:right="0" w:rightChars="0"/>
        <w:rPr>
          <w:color w:val="auto"/>
          <w:sz w:val="32"/>
          <w:szCs w:val="32"/>
          <w:highlight w:val="none"/>
        </w:rPr>
      </w:pPr>
    </w:p>
    <w:p w14:paraId="6454BEF7">
      <w:pPr>
        <w:keepNext w:val="0"/>
        <w:keepLines w:val="0"/>
        <w:pageBreakBefore w:val="0"/>
        <w:overflowPunct/>
        <w:topLinePunct w:val="0"/>
        <w:bidi w:val="0"/>
        <w:spacing w:line="360" w:lineRule="auto"/>
        <w:ind w:left="0" w:leftChars="0" w:right="0" w:rightChars="0"/>
        <w:rPr>
          <w:color w:val="auto"/>
          <w:sz w:val="32"/>
          <w:szCs w:val="32"/>
          <w:highlight w:val="none"/>
        </w:rPr>
      </w:pPr>
    </w:p>
    <w:p w14:paraId="58F1BA82">
      <w:pPr>
        <w:pStyle w:val="2"/>
        <w:keepNext w:val="0"/>
        <w:keepLines w:val="0"/>
        <w:pageBreakBefore w:val="0"/>
        <w:overflowPunct/>
        <w:topLinePunct w:val="0"/>
        <w:bidi w:val="0"/>
        <w:spacing w:line="360" w:lineRule="auto"/>
        <w:ind w:left="0" w:leftChars="0" w:right="0" w:rightChars="0" w:firstLine="320"/>
        <w:rPr>
          <w:color w:val="auto"/>
          <w:sz w:val="32"/>
          <w:szCs w:val="32"/>
          <w:highlight w:val="none"/>
        </w:rPr>
      </w:pPr>
    </w:p>
    <w:p w14:paraId="443F8391"/>
    <w:p w14:paraId="0FAAF611">
      <w:pPr>
        <w:keepNext w:val="0"/>
        <w:keepLines w:val="0"/>
        <w:pageBreakBefore w:val="0"/>
        <w:overflowPunct/>
        <w:topLinePunct w:val="0"/>
        <w:bidi w:val="0"/>
        <w:spacing w:line="360" w:lineRule="auto"/>
        <w:ind w:left="0" w:leftChars="0" w:right="0" w:rightChars="0"/>
        <w:rPr>
          <w:color w:val="auto"/>
          <w:highlight w:val="none"/>
        </w:rPr>
      </w:pPr>
    </w:p>
    <w:p w14:paraId="6E91075D">
      <w:pPr>
        <w:keepNext w:val="0"/>
        <w:keepLines w:val="0"/>
        <w:pageBreakBefore w:val="0"/>
        <w:overflowPunct/>
        <w:topLinePunct w:val="0"/>
        <w:bidi w:val="0"/>
        <w:spacing w:line="360" w:lineRule="auto"/>
        <w:ind w:left="0" w:leftChars="0" w:right="0" w:rightChars="0"/>
        <w:jc w:val="center"/>
        <w:rPr>
          <w:b/>
          <w:bCs/>
          <w:color w:val="auto"/>
          <w:sz w:val="72"/>
          <w:szCs w:val="72"/>
          <w:highlight w:val="none"/>
        </w:rPr>
      </w:pPr>
      <w:r>
        <w:rPr>
          <w:rFonts w:hint="eastAsia" w:hAnsi="宋体"/>
          <w:b/>
          <w:bCs/>
          <w:color w:val="auto"/>
          <w:sz w:val="72"/>
          <w:szCs w:val="72"/>
          <w:highlight w:val="none"/>
        </w:rPr>
        <w:t>招标文件</w:t>
      </w:r>
    </w:p>
    <w:p w14:paraId="1F767A5C">
      <w:pPr>
        <w:keepNext w:val="0"/>
        <w:keepLines w:val="0"/>
        <w:pageBreakBefore w:val="0"/>
        <w:overflowPunct/>
        <w:topLinePunct w:val="0"/>
        <w:bidi w:val="0"/>
        <w:spacing w:line="360" w:lineRule="auto"/>
        <w:ind w:left="0" w:leftChars="0" w:right="0" w:rightChars="0"/>
        <w:jc w:val="center"/>
        <w:rPr>
          <w:color w:val="auto"/>
          <w:sz w:val="44"/>
          <w:szCs w:val="44"/>
          <w:highlight w:val="none"/>
        </w:rPr>
      </w:pPr>
      <w:r>
        <w:rPr>
          <w:rFonts w:hint="eastAsia" w:hAnsi="宋体"/>
          <w:color w:val="auto"/>
          <w:sz w:val="44"/>
          <w:szCs w:val="44"/>
          <w:highlight w:val="none"/>
        </w:rPr>
        <w:t>（资格后审）</w:t>
      </w:r>
    </w:p>
    <w:p w14:paraId="6BD2B159">
      <w:pPr>
        <w:keepNext w:val="0"/>
        <w:keepLines w:val="0"/>
        <w:pageBreakBefore w:val="0"/>
        <w:overflowPunct/>
        <w:topLinePunct w:val="0"/>
        <w:bidi w:val="0"/>
        <w:spacing w:line="360" w:lineRule="auto"/>
        <w:ind w:left="0" w:leftChars="0" w:right="0" w:rightChars="0"/>
        <w:jc w:val="center"/>
        <w:rPr>
          <w:rFonts w:hint="default" w:eastAsia="宋体"/>
          <w:color w:val="auto"/>
          <w:sz w:val="28"/>
          <w:szCs w:val="28"/>
          <w:highlight w:val="none"/>
          <w:lang w:val="en-US" w:eastAsia="zh-CN"/>
        </w:rPr>
      </w:pPr>
      <w:r>
        <w:rPr>
          <w:rFonts w:hint="eastAsia"/>
          <w:color w:val="auto"/>
          <w:sz w:val="28"/>
          <w:szCs w:val="28"/>
          <w:highlight w:val="none"/>
          <w:lang w:val="en-US" w:eastAsia="zh-CN"/>
        </w:rPr>
        <w:t>项目编号：</w:t>
      </w:r>
      <w:r>
        <w:rPr>
          <w:rFonts w:hint="default" w:ascii="Times New Roman" w:hAnsi="Times New Roman" w:cs="Times New Roman"/>
          <w:color w:val="auto"/>
          <w:sz w:val="28"/>
          <w:szCs w:val="28"/>
          <w:highlight w:val="none"/>
        </w:rPr>
        <w:t>CC2025-</w:t>
      </w:r>
      <w:r>
        <w:rPr>
          <w:rFonts w:hint="eastAsia" w:cs="Times New Roman"/>
          <w:color w:val="auto"/>
          <w:sz w:val="28"/>
          <w:szCs w:val="28"/>
          <w:highlight w:val="none"/>
          <w:lang w:val="en-US" w:eastAsia="zh-CN"/>
        </w:rPr>
        <w:t>109</w:t>
      </w:r>
    </w:p>
    <w:p w14:paraId="34CA4CAF">
      <w:pPr>
        <w:keepNext w:val="0"/>
        <w:keepLines w:val="0"/>
        <w:pageBreakBefore w:val="0"/>
        <w:overflowPunct/>
        <w:topLinePunct w:val="0"/>
        <w:bidi w:val="0"/>
        <w:spacing w:line="360" w:lineRule="auto"/>
        <w:ind w:left="0" w:leftChars="0" w:right="0" w:rightChars="0"/>
        <w:rPr>
          <w:color w:val="auto"/>
          <w:highlight w:val="none"/>
        </w:rPr>
      </w:pPr>
    </w:p>
    <w:p w14:paraId="603EB5E0">
      <w:pPr>
        <w:pStyle w:val="12"/>
        <w:keepNext w:val="0"/>
        <w:keepLines w:val="0"/>
        <w:pageBreakBefore w:val="0"/>
        <w:overflowPunct/>
        <w:topLinePunct w:val="0"/>
        <w:bidi w:val="0"/>
        <w:spacing w:line="360" w:lineRule="auto"/>
        <w:ind w:left="0" w:leftChars="0" w:right="0" w:rightChars="0"/>
        <w:rPr>
          <w:color w:val="auto"/>
          <w:highlight w:val="none"/>
        </w:rPr>
      </w:pPr>
    </w:p>
    <w:p w14:paraId="3CCA5B12">
      <w:pPr>
        <w:pStyle w:val="12"/>
        <w:keepNext w:val="0"/>
        <w:keepLines w:val="0"/>
        <w:pageBreakBefore w:val="0"/>
        <w:overflowPunct/>
        <w:topLinePunct w:val="0"/>
        <w:bidi w:val="0"/>
        <w:spacing w:line="360" w:lineRule="auto"/>
        <w:ind w:left="0" w:leftChars="0" w:right="0" w:rightChars="0"/>
        <w:rPr>
          <w:color w:val="auto"/>
          <w:highlight w:val="none"/>
        </w:rPr>
      </w:pPr>
    </w:p>
    <w:p w14:paraId="5AAAD7B7">
      <w:pPr>
        <w:pStyle w:val="12"/>
        <w:keepNext w:val="0"/>
        <w:keepLines w:val="0"/>
        <w:pageBreakBefore w:val="0"/>
        <w:overflowPunct/>
        <w:topLinePunct w:val="0"/>
        <w:bidi w:val="0"/>
        <w:spacing w:line="360" w:lineRule="auto"/>
        <w:ind w:left="0" w:leftChars="0" w:right="0" w:rightChars="0"/>
        <w:rPr>
          <w:color w:val="auto"/>
          <w:highlight w:val="none"/>
        </w:rPr>
      </w:pPr>
    </w:p>
    <w:p w14:paraId="59517014">
      <w:pPr>
        <w:pStyle w:val="12"/>
        <w:keepNext w:val="0"/>
        <w:keepLines w:val="0"/>
        <w:pageBreakBefore w:val="0"/>
        <w:overflowPunct/>
        <w:topLinePunct w:val="0"/>
        <w:bidi w:val="0"/>
        <w:spacing w:line="360" w:lineRule="auto"/>
        <w:ind w:left="0" w:leftChars="0" w:right="0" w:rightChars="0"/>
        <w:rPr>
          <w:color w:val="auto"/>
          <w:highlight w:val="none"/>
        </w:rPr>
      </w:pPr>
    </w:p>
    <w:p w14:paraId="19FDE988">
      <w:pPr>
        <w:pStyle w:val="12"/>
        <w:keepNext w:val="0"/>
        <w:keepLines w:val="0"/>
        <w:pageBreakBefore w:val="0"/>
        <w:overflowPunct/>
        <w:topLinePunct w:val="0"/>
        <w:bidi w:val="0"/>
        <w:spacing w:line="360" w:lineRule="auto"/>
        <w:ind w:left="0" w:leftChars="0" w:right="0" w:rightChars="0"/>
        <w:rPr>
          <w:color w:val="auto"/>
          <w:highlight w:val="none"/>
        </w:rPr>
      </w:pPr>
    </w:p>
    <w:p w14:paraId="632A9821">
      <w:pPr>
        <w:pStyle w:val="12"/>
        <w:keepNext w:val="0"/>
        <w:keepLines w:val="0"/>
        <w:pageBreakBefore w:val="0"/>
        <w:overflowPunct/>
        <w:topLinePunct w:val="0"/>
        <w:bidi w:val="0"/>
        <w:spacing w:line="360" w:lineRule="auto"/>
        <w:ind w:left="0" w:leftChars="0" w:right="0" w:rightChars="0"/>
        <w:rPr>
          <w:color w:val="auto"/>
          <w:highlight w:val="none"/>
        </w:rPr>
      </w:pPr>
    </w:p>
    <w:p w14:paraId="6C8BFEC7">
      <w:pPr>
        <w:pStyle w:val="12"/>
        <w:keepNext w:val="0"/>
        <w:keepLines w:val="0"/>
        <w:pageBreakBefore w:val="0"/>
        <w:overflowPunct/>
        <w:topLinePunct w:val="0"/>
        <w:bidi w:val="0"/>
        <w:spacing w:line="360" w:lineRule="auto"/>
        <w:ind w:left="0" w:leftChars="0" w:right="0" w:rightChars="0"/>
        <w:rPr>
          <w:color w:val="auto"/>
          <w:highlight w:val="none"/>
        </w:rPr>
      </w:pPr>
    </w:p>
    <w:p w14:paraId="13CD75EF">
      <w:pPr>
        <w:spacing w:line="360" w:lineRule="auto"/>
        <w:ind w:firstLine="964" w:firstLineChars="300"/>
        <w:rPr>
          <w:rFonts w:hint="eastAsia" w:ascii="宋体" w:hAnsi="宋体" w:eastAsia="宋体" w:cs="宋体"/>
          <w:b/>
          <w:bCs/>
          <w:spacing w:val="6"/>
          <w:sz w:val="31"/>
          <w:szCs w:val="31"/>
        </w:rPr>
      </w:pPr>
      <w:r>
        <w:rPr>
          <w:rFonts w:hAnsi="宋体"/>
          <w:b/>
          <w:bCs/>
          <w:color w:val="auto"/>
          <w:sz w:val="32"/>
          <w:szCs w:val="32"/>
          <w:highlight w:val="none"/>
        </w:rPr>
        <w:t>招　标　人：</w:t>
      </w:r>
      <w:r>
        <w:rPr>
          <w:rFonts w:hint="eastAsia" w:ascii="宋体" w:hAnsi="宋体" w:eastAsia="宋体" w:cs="宋体"/>
          <w:b/>
          <w:bCs/>
          <w:spacing w:val="6"/>
          <w:sz w:val="31"/>
          <w:szCs w:val="31"/>
        </w:rPr>
        <w:t>南通市崇川区水利工程管理中心</w:t>
      </w:r>
    </w:p>
    <w:p w14:paraId="2626E658">
      <w:pPr>
        <w:keepNext w:val="0"/>
        <w:keepLines w:val="0"/>
        <w:pageBreakBefore w:val="0"/>
        <w:overflowPunct/>
        <w:topLinePunct w:val="0"/>
        <w:bidi w:val="0"/>
        <w:spacing w:line="360" w:lineRule="auto"/>
        <w:ind w:left="0" w:leftChars="0" w:right="0" w:rightChars="0" w:firstLine="970" w:firstLineChars="300"/>
        <w:rPr>
          <w:rFonts w:hint="eastAsia" w:ascii="宋体" w:hAnsi="宋体" w:eastAsia="宋体" w:cs="宋体"/>
          <w:b/>
          <w:bCs/>
          <w:spacing w:val="6"/>
          <w:sz w:val="31"/>
          <w:szCs w:val="31"/>
          <w:lang w:val="en-US" w:eastAsia="zh-CN"/>
        </w:rPr>
      </w:pPr>
      <w:r>
        <w:rPr>
          <w:rFonts w:hint="eastAsia" w:ascii="宋体" w:hAnsi="宋体" w:eastAsia="宋体" w:cs="宋体"/>
          <w:b/>
          <w:bCs/>
          <w:spacing w:val="6"/>
          <w:sz w:val="31"/>
          <w:szCs w:val="31"/>
          <w:lang w:val="en-US" w:eastAsia="zh-CN"/>
        </w:rPr>
        <w:t xml:space="preserve">           南通兴川国有资产运营有限公司</w:t>
      </w:r>
    </w:p>
    <w:p w14:paraId="0CE49823">
      <w:pPr>
        <w:keepNext w:val="0"/>
        <w:keepLines w:val="0"/>
        <w:pageBreakBefore w:val="0"/>
        <w:overflowPunct/>
        <w:topLinePunct w:val="0"/>
        <w:bidi w:val="0"/>
        <w:spacing w:line="360" w:lineRule="auto"/>
        <w:ind w:left="0" w:leftChars="0" w:right="0" w:rightChars="0" w:firstLine="970" w:firstLineChars="300"/>
        <w:rPr>
          <w:rFonts w:hint="default" w:ascii="宋体" w:hAnsi="宋体" w:eastAsia="宋体" w:cs="宋体"/>
          <w:b/>
          <w:bCs/>
          <w:spacing w:val="6"/>
          <w:sz w:val="31"/>
          <w:szCs w:val="31"/>
          <w:lang w:val="en-US" w:eastAsia="zh-CN"/>
        </w:rPr>
      </w:pPr>
      <w:r>
        <w:rPr>
          <w:rFonts w:hint="eastAsia" w:ascii="宋体" w:hAnsi="宋体" w:eastAsia="宋体" w:cs="宋体"/>
          <w:b/>
          <w:bCs/>
          <w:spacing w:val="6"/>
          <w:sz w:val="31"/>
          <w:szCs w:val="31"/>
          <w:lang w:val="en-US" w:eastAsia="zh-CN"/>
        </w:rPr>
        <w:t xml:space="preserve">           </w:t>
      </w:r>
      <w:r>
        <w:rPr>
          <w:rFonts w:hint="eastAsia" w:ascii="宋体" w:hAnsi="宋体" w:cs="宋体"/>
          <w:b/>
          <w:bCs/>
          <w:spacing w:val="6"/>
          <w:sz w:val="31"/>
          <w:szCs w:val="31"/>
          <w:lang w:val="en-US" w:eastAsia="zh-CN"/>
        </w:rPr>
        <w:t>南通市城镇房地产开发有限公司</w:t>
      </w:r>
    </w:p>
    <w:p w14:paraId="737CE402">
      <w:pPr>
        <w:keepNext w:val="0"/>
        <w:keepLines w:val="0"/>
        <w:pageBreakBefore w:val="0"/>
        <w:overflowPunct/>
        <w:topLinePunct w:val="0"/>
        <w:bidi w:val="0"/>
        <w:spacing w:line="360" w:lineRule="auto"/>
        <w:ind w:left="0" w:leftChars="0" w:right="0" w:rightChars="0" w:firstLine="964" w:firstLineChars="300"/>
        <w:rPr>
          <w:rFonts w:hint="eastAsia" w:eastAsia="宋体"/>
          <w:b/>
          <w:bCs/>
          <w:color w:val="auto"/>
          <w:sz w:val="32"/>
          <w:szCs w:val="32"/>
          <w:highlight w:val="none"/>
          <w:lang w:eastAsia="zh-CN"/>
        </w:rPr>
      </w:pPr>
      <w:r>
        <w:rPr>
          <w:rFonts w:hAnsi="宋体"/>
          <w:b/>
          <w:bCs/>
          <w:color w:val="auto"/>
          <w:sz w:val="32"/>
          <w:szCs w:val="32"/>
          <w:highlight w:val="none"/>
        </w:rPr>
        <w:t>招标代理人：</w:t>
      </w:r>
      <w:r>
        <w:rPr>
          <w:rFonts w:hint="eastAsia" w:hAnsi="宋体"/>
          <w:b/>
          <w:bCs/>
          <w:color w:val="auto"/>
          <w:sz w:val="32"/>
          <w:szCs w:val="32"/>
          <w:highlight w:val="none"/>
          <w:lang w:eastAsia="zh-CN"/>
        </w:rPr>
        <w:t>江苏华睿工程咨询有限公司</w:t>
      </w:r>
    </w:p>
    <w:p w14:paraId="52D0AE83">
      <w:pPr>
        <w:keepNext w:val="0"/>
        <w:keepLines w:val="0"/>
        <w:pageBreakBefore w:val="0"/>
        <w:overflowPunct/>
        <w:topLinePunct w:val="0"/>
        <w:bidi w:val="0"/>
        <w:spacing w:line="360" w:lineRule="auto"/>
        <w:ind w:left="0" w:leftChars="0" w:right="0" w:rightChars="0" w:firstLine="964" w:firstLineChars="300"/>
        <w:rPr>
          <w:color w:val="auto"/>
          <w:highlight w:val="none"/>
        </w:rPr>
      </w:pPr>
      <w:r>
        <w:rPr>
          <w:rFonts w:hint="eastAsia" w:hAnsi="宋体"/>
          <w:b/>
          <w:color w:val="auto"/>
          <w:sz w:val="32"/>
          <w:szCs w:val="32"/>
          <w:highlight w:val="none"/>
        </w:rPr>
        <w:t>日      期：</w:t>
      </w:r>
      <w:r>
        <w:rPr>
          <w:rFonts w:hAnsi="宋体"/>
          <w:b/>
          <w:color w:val="auto"/>
          <w:sz w:val="32"/>
          <w:szCs w:val="32"/>
          <w:highlight w:val="none"/>
        </w:rPr>
        <w:t>二</w:t>
      </w:r>
      <w:r>
        <w:rPr>
          <w:rFonts w:hint="eastAsia" w:hAnsi="宋体"/>
          <w:b/>
          <w:color w:val="auto"/>
          <w:sz w:val="32"/>
          <w:szCs w:val="32"/>
          <w:highlight w:val="none"/>
        </w:rPr>
        <w:t>〇二</w:t>
      </w:r>
      <w:r>
        <w:rPr>
          <w:rFonts w:hint="eastAsia" w:hAnsi="宋体"/>
          <w:b/>
          <w:color w:val="auto"/>
          <w:sz w:val="32"/>
          <w:szCs w:val="32"/>
          <w:highlight w:val="none"/>
          <w:lang w:val="en-US" w:eastAsia="zh-CN"/>
        </w:rPr>
        <w:t>五</w:t>
      </w:r>
      <w:r>
        <w:rPr>
          <w:rFonts w:hint="eastAsia" w:hAnsi="宋体"/>
          <w:b/>
          <w:color w:val="auto"/>
          <w:sz w:val="32"/>
          <w:szCs w:val="32"/>
          <w:highlight w:val="none"/>
        </w:rPr>
        <w:t>年</w:t>
      </w:r>
      <w:r>
        <w:rPr>
          <w:rFonts w:hint="eastAsia" w:hAnsi="宋体"/>
          <w:b/>
          <w:color w:val="auto"/>
          <w:sz w:val="32"/>
          <w:szCs w:val="32"/>
          <w:highlight w:val="none"/>
          <w:lang w:val="en-US" w:eastAsia="zh-CN"/>
        </w:rPr>
        <w:t>十二</w:t>
      </w:r>
      <w:r>
        <w:rPr>
          <w:rFonts w:hint="eastAsia" w:hAnsi="宋体"/>
          <w:b/>
          <w:color w:val="auto"/>
          <w:sz w:val="32"/>
          <w:szCs w:val="32"/>
          <w:highlight w:val="none"/>
        </w:rPr>
        <w:t>月</w:t>
      </w:r>
      <w:r>
        <w:rPr>
          <w:rFonts w:hint="eastAsia" w:hAnsi="宋体"/>
          <w:b/>
          <w:color w:val="auto"/>
          <w:sz w:val="32"/>
          <w:szCs w:val="32"/>
          <w:highlight w:val="none"/>
          <w:lang w:val="en-US" w:eastAsia="zh-CN"/>
        </w:rPr>
        <w:t>八</w:t>
      </w:r>
      <w:r>
        <w:rPr>
          <w:rFonts w:hint="eastAsia" w:hAnsi="宋体"/>
          <w:b/>
          <w:color w:val="auto"/>
          <w:sz w:val="32"/>
          <w:szCs w:val="32"/>
          <w:highlight w:val="none"/>
        </w:rPr>
        <w:t>日</w:t>
      </w:r>
      <w:bookmarkStart w:id="0" w:name="_Toc380680817"/>
      <w:bookmarkStart w:id="1" w:name="_Toc465181333"/>
      <w:bookmarkStart w:id="2" w:name="_Toc380681010"/>
      <w:bookmarkStart w:id="3" w:name="_Toc380680177"/>
      <w:bookmarkStart w:id="4" w:name="_Toc380681229"/>
      <w:bookmarkStart w:id="5" w:name="_Toc9194538"/>
    </w:p>
    <w:bookmarkEnd w:id="0"/>
    <w:bookmarkEnd w:id="1"/>
    <w:bookmarkEnd w:id="2"/>
    <w:bookmarkEnd w:id="3"/>
    <w:bookmarkEnd w:id="4"/>
    <w:bookmarkEnd w:id="5"/>
    <w:p w14:paraId="54F78FF3">
      <w:pPr>
        <w:keepNext w:val="0"/>
        <w:keepLines w:val="0"/>
        <w:pageBreakBefore w:val="0"/>
        <w:overflowPunct/>
        <w:topLinePunct w:val="0"/>
        <w:bidi w:val="0"/>
        <w:spacing w:line="360" w:lineRule="auto"/>
        <w:ind w:left="0" w:leftChars="0" w:right="0" w:rightChars="0"/>
        <w:jc w:val="center"/>
        <w:rPr>
          <w:rFonts w:hint="eastAsia" w:hAnsi="宋体"/>
          <w:b/>
          <w:bCs/>
          <w:color w:val="auto"/>
          <w:sz w:val="44"/>
          <w:szCs w:val="44"/>
          <w:highlight w:val="none"/>
        </w:rPr>
      </w:pPr>
    </w:p>
    <w:p w14:paraId="39BE0D2B">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r>
        <w:rPr>
          <w:rFonts w:hint="eastAsia" w:hAnsi="宋体"/>
          <w:b/>
          <w:bCs/>
          <w:color w:val="auto"/>
          <w:sz w:val="44"/>
          <w:szCs w:val="44"/>
          <w:highlight w:val="none"/>
        </w:rPr>
        <w:t>目    录</w:t>
      </w:r>
    </w:p>
    <w:p w14:paraId="2CE3F9FE">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begin"/>
      </w:r>
      <w:r>
        <w:rPr>
          <w:rFonts w:hint="eastAsia" w:ascii="宋体" w:hAnsi="宋体" w:cs="宋体"/>
          <w:b/>
          <w:bCs/>
          <w:color w:val="auto"/>
          <w:sz w:val="32"/>
          <w:szCs w:val="32"/>
          <w:highlight w:val="none"/>
        </w:rPr>
        <w:instrText xml:space="preserve"> TOC \o "1-3" \h \z \u </w:instrText>
      </w:r>
      <w:r>
        <w:rPr>
          <w:rFonts w:hint="eastAsia" w:ascii="宋体" w:hAnsi="宋体" w:cs="宋体"/>
          <w:b/>
          <w:bCs/>
          <w:color w:val="auto"/>
          <w:sz w:val="32"/>
          <w:szCs w:val="32"/>
          <w:highlight w:val="none"/>
        </w:rPr>
        <w:fldChar w:fldCharType="separate"/>
      </w:r>
    </w:p>
    <w:p w14:paraId="309994CB">
      <w:pPr>
        <w:pStyle w:val="21"/>
        <w:keepNext w:val="0"/>
        <w:keepLines w:val="0"/>
        <w:pageBreakBefore w:val="0"/>
        <w:tabs>
          <w:tab w:val="right" w:leader="dot" w:pos="9436"/>
        </w:tabs>
        <w:overflowPunct/>
        <w:topLinePunct w:val="0"/>
        <w:bidi w:val="0"/>
        <w:spacing w:line="360" w:lineRule="auto"/>
        <w:ind w:left="0" w:leftChars="0" w:right="0" w:rightChars="0" w:firstLine="1260" w:firstLineChars="60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"_Toc112768307" </w:instrText>
      </w:r>
      <w:r>
        <w:rPr>
          <w:color w:val="auto"/>
          <w:highlight w:val="none"/>
        </w:rPr>
        <w:fldChar w:fldCharType="separate"/>
      </w:r>
      <w:r>
        <w:rPr>
          <w:rFonts w:hint="eastAsia" w:ascii="宋体" w:hAnsi="宋体" w:cs="宋体"/>
          <w:b/>
          <w:bCs/>
          <w:color w:val="auto"/>
          <w:sz w:val="32"/>
          <w:szCs w:val="32"/>
          <w:highlight w:val="none"/>
        </w:rPr>
        <w:t>第一章</w:t>
      </w:r>
      <w:r>
        <w:rPr>
          <w:rFonts w:hint="eastAsia" w:ascii="宋体" w:hAnsi="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rPr>
        <w:t>投标人须知</w:t>
      </w:r>
      <w:r>
        <w:rPr>
          <w:rFonts w:hint="eastAsia" w:ascii="宋体" w:hAnsi="宋体" w:cs="宋体"/>
          <w:b/>
          <w:bCs/>
          <w:color w:val="auto"/>
          <w:sz w:val="32"/>
          <w:szCs w:val="32"/>
          <w:highlight w:val="none"/>
        </w:rPr>
        <w:fldChar w:fldCharType="end"/>
      </w:r>
      <w:r>
        <w:rPr>
          <w:rFonts w:hint="eastAsia" w:ascii="宋体" w:hAnsi="宋体" w:cs="宋体"/>
          <w:b/>
          <w:bCs/>
          <w:color w:val="auto"/>
          <w:sz w:val="32"/>
          <w:szCs w:val="32"/>
          <w:highlight w:val="none"/>
        </w:rPr>
        <w:t>及投标人须知前附表</w:t>
      </w:r>
    </w:p>
    <w:p w14:paraId="1E363746">
      <w:pPr>
        <w:pStyle w:val="21"/>
        <w:keepNext w:val="0"/>
        <w:keepLines w:val="0"/>
        <w:pageBreakBefore w:val="0"/>
        <w:tabs>
          <w:tab w:val="right" w:leader="dot" w:pos="9436"/>
        </w:tabs>
        <w:overflowPunct/>
        <w:topLinePunct w:val="0"/>
        <w:bidi w:val="0"/>
        <w:spacing w:line="360" w:lineRule="auto"/>
        <w:ind w:left="0" w:leftChars="0" w:right="0" w:rightChars="0" w:firstLine="1260" w:firstLineChars="60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"_Toc112768357" </w:instrText>
      </w:r>
      <w:r>
        <w:rPr>
          <w:color w:val="auto"/>
          <w:highlight w:val="none"/>
        </w:rPr>
        <w:fldChar w:fldCharType="separate"/>
      </w:r>
      <w:r>
        <w:rPr>
          <w:rFonts w:hint="eastAsia" w:ascii="宋体" w:hAnsi="宋体" w:cs="宋体"/>
          <w:b/>
          <w:bCs/>
          <w:color w:val="auto"/>
          <w:sz w:val="32"/>
          <w:szCs w:val="32"/>
          <w:highlight w:val="none"/>
        </w:rPr>
        <w:t>第二章</w:t>
      </w:r>
      <w:r>
        <w:rPr>
          <w:rFonts w:hint="eastAsia" w:ascii="宋体" w:hAnsi="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rPr>
        <w:t>评标办法</w:t>
      </w:r>
      <w:r>
        <w:rPr>
          <w:rFonts w:hint="eastAsia" w:ascii="宋体" w:hAnsi="宋体" w:cs="宋体"/>
          <w:b/>
          <w:bCs/>
          <w:color w:val="auto"/>
          <w:sz w:val="32"/>
          <w:szCs w:val="32"/>
          <w:highlight w:val="none"/>
        </w:rPr>
        <w:fldChar w:fldCharType="end"/>
      </w:r>
    </w:p>
    <w:p w14:paraId="677239C4">
      <w:pPr>
        <w:pStyle w:val="21"/>
        <w:keepNext w:val="0"/>
        <w:keepLines w:val="0"/>
        <w:pageBreakBefore w:val="0"/>
        <w:tabs>
          <w:tab w:val="right" w:leader="dot" w:pos="9436"/>
        </w:tabs>
        <w:overflowPunct/>
        <w:topLinePunct w:val="0"/>
        <w:bidi w:val="0"/>
        <w:spacing w:line="360" w:lineRule="auto"/>
        <w:ind w:left="0" w:leftChars="0" w:right="0" w:rightChars="0" w:firstLine="1260" w:firstLineChars="60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"_Toc112768358" </w:instrText>
      </w:r>
      <w:r>
        <w:rPr>
          <w:color w:val="auto"/>
          <w:highlight w:val="none"/>
        </w:rPr>
        <w:fldChar w:fldCharType="separate"/>
      </w:r>
      <w:r>
        <w:rPr>
          <w:rFonts w:hint="eastAsia" w:ascii="宋体" w:hAnsi="宋体" w:cs="宋体"/>
          <w:b/>
          <w:bCs/>
          <w:color w:val="auto"/>
          <w:sz w:val="32"/>
          <w:szCs w:val="32"/>
          <w:highlight w:val="none"/>
        </w:rPr>
        <w:t>第三章</w:t>
      </w:r>
      <w:r>
        <w:rPr>
          <w:rFonts w:hint="eastAsia" w:ascii="宋体" w:hAnsi="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rPr>
        <w:t>合同条款及格式</w:t>
      </w:r>
      <w:r>
        <w:rPr>
          <w:rFonts w:hint="eastAsia" w:ascii="宋体" w:hAnsi="宋体" w:cs="宋体"/>
          <w:b/>
          <w:bCs/>
          <w:color w:val="auto"/>
          <w:sz w:val="32"/>
          <w:szCs w:val="32"/>
          <w:highlight w:val="none"/>
        </w:rPr>
        <w:fldChar w:fldCharType="end"/>
      </w:r>
    </w:p>
    <w:p w14:paraId="335F7BAD">
      <w:pPr>
        <w:pStyle w:val="21"/>
        <w:keepNext w:val="0"/>
        <w:keepLines w:val="0"/>
        <w:pageBreakBefore w:val="0"/>
        <w:tabs>
          <w:tab w:val="right" w:leader="dot" w:pos="9436"/>
        </w:tabs>
        <w:overflowPunct/>
        <w:topLinePunct w:val="0"/>
        <w:bidi w:val="0"/>
        <w:spacing w:line="360" w:lineRule="auto"/>
        <w:ind w:left="0" w:leftChars="0" w:right="0" w:rightChars="0" w:firstLine="1260" w:firstLineChars="60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"_Toc112768391" </w:instrText>
      </w:r>
      <w:r>
        <w:rPr>
          <w:color w:val="auto"/>
          <w:highlight w:val="none"/>
        </w:rPr>
        <w:fldChar w:fldCharType="separate"/>
      </w:r>
      <w:r>
        <w:rPr>
          <w:rFonts w:hint="eastAsia" w:ascii="宋体" w:hAnsi="宋体" w:cs="宋体"/>
          <w:b/>
          <w:bCs/>
          <w:color w:val="auto"/>
          <w:sz w:val="32"/>
          <w:szCs w:val="32"/>
          <w:highlight w:val="none"/>
        </w:rPr>
        <w:t>第</w:t>
      </w:r>
      <w:r>
        <w:rPr>
          <w:rFonts w:hint="eastAsia" w:ascii="宋体" w:hAnsi="宋体" w:cs="宋体"/>
          <w:b/>
          <w:bCs/>
          <w:color w:val="auto"/>
          <w:sz w:val="32"/>
          <w:szCs w:val="32"/>
          <w:highlight w:val="none"/>
          <w:lang w:val="en-US" w:eastAsia="zh-CN"/>
        </w:rPr>
        <w:t>四</w:t>
      </w:r>
      <w:r>
        <w:rPr>
          <w:rFonts w:hint="eastAsia" w:ascii="宋体" w:hAnsi="宋体" w:cs="宋体"/>
          <w:b/>
          <w:bCs/>
          <w:color w:val="auto"/>
          <w:sz w:val="32"/>
          <w:szCs w:val="32"/>
          <w:highlight w:val="none"/>
        </w:rPr>
        <w:t>章</w:t>
      </w:r>
      <w:r>
        <w:rPr>
          <w:rFonts w:hint="eastAsia" w:ascii="宋体" w:hAnsi="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rPr>
        <w:t>投标文件格式</w:t>
      </w:r>
      <w:r>
        <w:rPr>
          <w:rFonts w:hint="eastAsia" w:ascii="宋体" w:hAnsi="宋体" w:cs="宋体"/>
          <w:b/>
          <w:bCs/>
          <w:color w:val="auto"/>
          <w:sz w:val="32"/>
          <w:szCs w:val="32"/>
          <w:highlight w:val="none"/>
        </w:rPr>
        <w:fldChar w:fldCharType="end"/>
      </w:r>
    </w:p>
    <w:p w14:paraId="14D8AF26">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end"/>
      </w:r>
    </w:p>
    <w:p w14:paraId="0CD55F49">
      <w:pPr>
        <w:pStyle w:val="4"/>
        <w:keepNext w:val="0"/>
        <w:keepLines w:val="0"/>
        <w:pageBreakBefore w:val="0"/>
        <w:overflowPunct/>
        <w:topLinePunct w:val="0"/>
        <w:bidi w:val="0"/>
        <w:spacing w:before="0" w:after="0" w:line="360" w:lineRule="auto"/>
        <w:ind w:left="0" w:leftChars="0" w:right="0" w:rightChars="0" w:firstLine="1428" w:firstLineChars="395"/>
        <w:rPr>
          <w:color w:val="auto"/>
          <w:sz w:val="36"/>
          <w:highlight w:val="none"/>
        </w:rPr>
      </w:pPr>
      <w:bookmarkStart w:id="6" w:name="_Toc380681011"/>
      <w:bookmarkStart w:id="7" w:name="_Toc380681230"/>
      <w:bookmarkStart w:id="8" w:name="_Toc465181334"/>
      <w:bookmarkStart w:id="9" w:name="_Toc380680178"/>
      <w:bookmarkStart w:id="10" w:name="_Toc380680818"/>
      <w:bookmarkStart w:id="11" w:name="_Toc398107836"/>
      <w:r>
        <w:rPr>
          <w:color w:val="auto"/>
          <w:sz w:val="36"/>
          <w:highlight w:val="none"/>
        </w:rPr>
        <w:br w:type="page"/>
      </w:r>
      <w:bookmarkStart w:id="12" w:name="_Toc112768307"/>
      <w:r>
        <w:rPr>
          <w:rFonts w:hAnsi="宋体"/>
          <w:color w:val="auto"/>
          <w:sz w:val="36"/>
          <w:highlight w:val="none"/>
        </w:rPr>
        <w:t>第一章</w:t>
      </w:r>
      <w:r>
        <w:rPr>
          <w:rFonts w:hint="eastAsia" w:hAnsi="宋体"/>
          <w:color w:val="auto"/>
          <w:sz w:val="36"/>
          <w:highlight w:val="none"/>
          <w:lang w:val="en-US" w:eastAsia="zh-CN"/>
        </w:rPr>
        <w:t xml:space="preserve">  </w:t>
      </w:r>
      <w:r>
        <w:rPr>
          <w:rFonts w:hAnsi="宋体"/>
          <w:color w:val="auto"/>
          <w:sz w:val="36"/>
          <w:highlight w:val="none"/>
        </w:rPr>
        <w:t>投标人须知及投标人须知前附表</w:t>
      </w:r>
      <w:bookmarkEnd w:id="6"/>
      <w:bookmarkEnd w:id="7"/>
      <w:bookmarkEnd w:id="8"/>
      <w:bookmarkEnd w:id="9"/>
      <w:bookmarkEnd w:id="10"/>
      <w:bookmarkEnd w:id="12"/>
    </w:p>
    <w:p w14:paraId="3F14133D">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24"/>
          <w:szCs w:val="24"/>
          <w:highlight w:val="none"/>
        </w:rPr>
      </w:pPr>
      <w:bookmarkStart w:id="13" w:name="_Toc9194540"/>
      <w:bookmarkStart w:id="14" w:name="_Toc112768308"/>
      <w:r>
        <w:rPr>
          <w:rFonts w:hint="eastAsia" w:ascii="Times New Roman" w:hAnsi="宋体" w:eastAsia="宋体"/>
          <w:b/>
          <w:color w:val="auto"/>
          <w:sz w:val="24"/>
          <w:szCs w:val="24"/>
          <w:highlight w:val="none"/>
        </w:rPr>
        <w:t>投标人须知前附表</w:t>
      </w:r>
      <w:bookmarkEnd w:id="11"/>
      <w:bookmarkEnd w:id="13"/>
      <w:bookmarkEnd w:id="14"/>
    </w:p>
    <w:tbl>
      <w:tblPr>
        <w:tblStyle w:val="29"/>
        <w:tblW w:w="92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6518"/>
      </w:tblGrid>
      <w:tr w14:paraId="18923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93" w:type="dxa"/>
            <w:vAlign w:val="center"/>
          </w:tcPr>
          <w:p w14:paraId="20D5B361">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序号</w:t>
            </w:r>
          </w:p>
        </w:tc>
        <w:tc>
          <w:tcPr>
            <w:tcW w:w="1701" w:type="dxa"/>
            <w:vAlign w:val="center"/>
          </w:tcPr>
          <w:p w14:paraId="5FD37ADD">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条款名称</w:t>
            </w:r>
          </w:p>
        </w:tc>
        <w:tc>
          <w:tcPr>
            <w:tcW w:w="6518" w:type="dxa"/>
            <w:vAlign w:val="center"/>
          </w:tcPr>
          <w:p w14:paraId="1ADEE794">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编列内容</w:t>
            </w:r>
          </w:p>
        </w:tc>
      </w:tr>
      <w:tr w14:paraId="5A53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993" w:type="dxa"/>
            <w:vAlign w:val="center"/>
          </w:tcPr>
          <w:p w14:paraId="3358E39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w:t>
            </w:r>
          </w:p>
        </w:tc>
        <w:tc>
          <w:tcPr>
            <w:tcW w:w="1701" w:type="dxa"/>
            <w:vAlign w:val="center"/>
          </w:tcPr>
          <w:p w14:paraId="46ADE4E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招标单位</w:t>
            </w:r>
          </w:p>
        </w:tc>
        <w:tc>
          <w:tcPr>
            <w:tcW w:w="6518" w:type="dxa"/>
          </w:tcPr>
          <w:p w14:paraId="74F61B22">
            <w:pPr>
              <w:spacing w:line="360" w:lineRule="auto"/>
              <w:rPr>
                <w:rFonts w:cs="宋体"/>
                <w:color w:val="auto"/>
                <w:highlight w:val="none"/>
              </w:rPr>
            </w:pPr>
            <w:r>
              <w:rPr>
                <w:rFonts w:hint="eastAsia" w:hAnsi="宋体" w:cs="宋体"/>
                <w:color w:val="auto"/>
                <w:highlight w:val="none"/>
              </w:rPr>
              <w:t>招标人：</w:t>
            </w:r>
            <w:r>
              <w:rPr>
                <w:rFonts w:hint="eastAsia" w:ascii="Times New Roman" w:hAnsi="宋体" w:eastAsia="宋体" w:cs="宋体"/>
                <w:color w:val="auto"/>
                <w:highlight w:val="none"/>
              </w:rPr>
              <w:t>南通市崇川区水利工程管理中心</w:t>
            </w:r>
            <w:r>
              <w:rPr>
                <w:rFonts w:hint="eastAsia" w:ascii="Times New Roman" w:hAnsi="宋体" w:eastAsia="宋体" w:cs="宋体"/>
                <w:color w:val="auto"/>
                <w:highlight w:val="none"/>
                <w:lang w:eastAsia="zh-CN"/>
              </w:rPr>
              <w:t>、</w:t>
            </w:r>
            <w:r>
              <w:rPr>
                <w:rFonts w:hint="eastAsia" w:ascii="Times New Roman" w:hAnsi="宋体" w:eastAsia="宋体" w:cs="宋体"/>
                <w:color w:val="auto"/>
                <w:highlight w:val="none"/>
                <w:lang w:val="en-US" w:eastAsia="zh-CN"/>
              </w:rPr>
              <w:t>南通兴川国有资产运营有限公司、</w:t>
            </w:r>
            <w:r>
              <w:rPr>
                <w:rFonts w:hint="eastAsia" w:hAnsi="宋体" w:cs="宋体"/>
                <w:color w:val="auto"/>
                <w:highlight w:val="none"/>
                <w:lang w:val="en-US" w:eastAsia="zh-CN"/>
              </w:rPr>
              <w:t>南通市城镇房地产开发有限公司</w:t>
            </w:r>
          </w:p>
          <w:p w14:paraId="6A4582C5">
            <w:pPr>
              <w:keepNext w:val="0"/>
              <w:keepLines w:val="0"/>
              <w:pageBreakBefore w:val="0"/>
              <w:overflowPunct/>
              <w:topLinePunct w:val="0"/>
              <w:bidi w:val="0"/>
              <w:adjustRightInd w:val="0"/>
              <w:snapToGrid w:val="0"/>
              <w:spacing w:line="360" w:lineRule="auto"/>
              <w:ind w:left="0" w:leftChars="0" w:right="0" w:rightChars="0"/>
              <w:rPr>
                <w:rFonts w:hint="default" w:eastAsia="宋体" w:cs="宋体"/>
                <w:color w:val="auto"/>
                <w:highlight w:val="none"/>
                <w:lang w:val="en-US" w:eastAsia="zh-CN"/>
              </w:rPr>
            </w:pPr>
            <w:r>
              <w:rPr>
                <w:rFonts w:hint="eastAsia" w:hAnsi="宋体" w:cs="宋体"/>
                <w:color w:val="auto"/>
                <w:highlight w:val="none"/>
              </w:rPr>
              <w:t>地址：南通市崇川</w:t>
            </w:r>
            <w:r>
              <w:rPr>
                <w:rFonts w:hint="eastAsia" w:hAnsi="宋体" w:cs="宋体"/>
                <w:color w:val="auto"/>
                <w:highlight w:val="none"/>
                <w:lang w:val="en-US" w:eastAsia="zh-CN"/>
              </w:rPr>
              <w:t>区崇川路1号</w:t>
            </w:r>
          </w:p>
          <w:p w14:paraId="430B33D3">
            <w:pPr>
              <w:keepNext w:val="0"/>
              <w:keepLines w:val="0"/>
              <w:pageBreakBefore w:val="0"/>
              <w:overflowPunct/>
              <w:topLinePunct w:val="0"/>
              <w:bidi w:val="0"/>
              <w:adjustRightInd w:val="0"/>
              <w:snapToGrid w:val="0"/>
              <w:spacing w:line="360" w:lineRule="auto"/>
              <w:ind w:left="0" w:leftChars="0" w:right="0" w:rightChars="0"/>
              <w:rPr>
                <w:rFonts w:hint="default" w:eastAsia="宋体" w:cs="宋体"/>
                <w:color w:val="auto"/>
                <w:highlight w:val="none"/>
                <w:lang w:val="en-US" w:eastAsia="zh-CN"/>
              </w:rPr>
            </w:pPr>
            <w:r>
              <w:rPr>
                <w:rFonts w:hint="eastAsia" w:hAnsi="宋体" w:cs="宋体"/>
                <w:color w:val="auto"/>
                <w:highlight w:val="none"/>
              </w:rPr>
              <w:t>联系人：</w:t>
            </w:r>
            <w:r>
              <w:rPr>
                <w:rFonts w:hint="eastAsia" w:ascii="宋体" w:hAnsi="宋体" w:cs="宋体"/>
                <w:color w:val="auto"/>
                <w:highlight w:val="none"/>
                <w:shd w:val="clear" w:color="auto" w:fill="FFFFFF"/>
                <w:lang w:val="en-US" w:eastAsia="zh-CN"/>
              </w:rPr>
              <w:t>瞿先生</w:t>
            </w:r>
          </w:p>
          <w:p w14:paraId="2092CB1F">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联系电话：</w:t>
            </w:r>
            <w:r>
              <w:rPr>
                <w:rFonts w:hint="eastAsia" w:ascii="宋体" w:hAnsi="宋体" w:eastAsia="宋体" w:cs="宋体"/>
                <w:spacing w:val="-1"/>
                <w:sz w:val="21"/>
                <w:szCs w:val="21"/>
                <w:u w:val="none" w:color="auto"/>
                <w:lang w:val="en-US" w:eastAsia="zh-CN"/>
              </w:rPr>
              <w:t>0513-66889905</w:t>
            </w:r>
          </w:p>
        </w:tc>
      </w:tr>
      <w:tr w14:paraId="7E1C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993" w:type="dxa"/>
            <w:vAlign w:val="center"/>
          </w:tcPr>
          <w:p w14:paraId="3847C4E3">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w:t>
            </w:r>
          </w:p>
        </w:tc>
        <w:tc>
          <w:tcPr>
            <w:tcW w:w="1701" w:type="dxa"/>
            <w:vAlign w:val="center"/>
          </w:tcPr>
          <w:p w14:paraId="22994E8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招标代理机构</w:t>
            </w:r>
          </w:p>
        </w:tc>
        <w:tc>
          <w:tcPr>
            <w:tcW w:w="6518" w:type="dxa"/>
          </w:tcPr>
          <w:p w14:paraId="04A6098A">
            <w:pPr>
              <w:keepNext w:val="0"/>
              <w:keepLines w:val="0"/>
              <w:pageBreakBefore w:val="0"/>
              <w:overflowPunct/>
              <w:topLinePunct w:val="0"/>
              <w:bidi w:val="0"/>
              <w:adjustRightInd w:val="0"/>
              <w:snapToGrid w:val="0"/>
              <w:spacing w:line="360" w:lineRule="auto"/>
              <w:ind w:left="0" w:leftChars="0" w:right="0" w:rightChars="0"/>
              <w:jc w:val="left"/>
              <w:rPr>
                <w:rFonts w:hint="eastAsia" w:eastAsia="宋体"/>
                <w:color w:val="auto"/>
                <w:szCs w:val="21"/>
                <w:highlight w:val="none"/>
                <w:lang w:eastAsia="zh-CN"/>
              </w:rPr>
            </w:pPr>
            <w:r>
              <w:rPr>
                <w:color w:val="auto"/>
                <w:szCs w:val="21"/>
                <w:highlight w:val="none"/>
              </w:rPr>
              <w:t>招标代理：</w:t>
            </w:r>
            <w:r>
              <w:rPr>
                <w:rFonts w:hint="eastAsia"/>
                <w:color w:val="auto"/>
                <w:szCs w:val="21"/>
                <w:highlight w:val="none"/>
                <w:lang w:eastAsia="zh-CN"/>
              </w:rPr>
              <w:t>江苏华睿工程咨询有限公司</w:t>
            </w:r>
          </w:p>
          <w:p w14:paraId="776E560D">
            <w:pPr>
              <w:keepNext w:val="0"/>
              <w:keepLines w:val="0"/>
              <w:pageBreakBefore w:val="0"/>
              <w:overflowPunct/>
              <w:topLinePunct w:val="0"/>
              <w:bidi w:val="0"/>
              <w:adjustRightInd w:val="0"/>
              <w:snapToGrid w:val="0"/>
              <w:spacing w:line="360" w:lineRule="auto"/>
              <w:ind w:left="0" w:leftChars="0" w:right="0" w:rightChars="0"/>
              <w:jc w:val="left"/>
              <w:rPr>
                <w:rFonts w:hint="default" w:eastAsia="宋体"/>
                <w:color w:val="auto"/>
                <w:szCs w:val="21"/>
                <w:highlight w:val="none"/>
                <w:lang w:val="en-US" w:eastAsia="zh-CN"/>
              </w:rPr>
            </w:pPr>
            <w:r>
              <w:rPr>
                <w:color w:val="auto"/>
                <w:szCs w:val="21"/>
                <w:highlight w:val="none"/>
              </w:rPr>
              <w:t>地址：</w:t>
            </w:r>
            <w:r>
              <w:rPr>
                <w:rFonts w:hint="eastAsia" w:ascii="宋体" w:hAnsi="宋体" w:cs="宋体"/>
                <w:color w:val="auto"/>
                <w:szCs w:val="21"/>
                <w:highlight w:val="none"/>
                <w:lang w:eastAsia="zh-CN"/>
              </w:rPr>
              <w:t>南通市崇川区</w:t>
            </w:r>
            <w:r>
              <w:rPr>
                <w:rFonts w:hint="eastAsia" w:ascii="宋体" w:hAnsi="宋体" w:cs="宋体"/>
                <w:color w:val="auto"/>
                <w:szCs w:val="21"/>
                <w:highlight w:val="none"/>
                <w:lang w:val="en-US" w:eastAsia="zh-CN"/>
              </w:rPr>
              <w:t>城山路129号3号楼西单元202室</w:t>
            </w:r>
          </w:p>
          <w:p w14:paraId="5D612538">
            <w:pPr>
              <w:keepNext w:val="0"/>
              <w:keepLines w:val="0"/>
              <w:pageBreakBefore w:val="0"/>
              <w:overflowPunct/>
              <w:topLinePunct w:val="0"/>
              <w:bidi w:val="0"/>
              <w:adjustRightInd w:val="0"/>
              <w:snapToGrid w:val="0"/>
              <w:spacing w:line="360" w:lineRule="auto"/>
              <w:ind w:left="0" w:leftChars="0" w:right="0" w:rightChars="0"/>
              <w:jc w:val="left"/>
              <w:rPr>
                <w:rFonts w:hint="eastAsia" w:eastAsia="宋体"/>
                <w:color w:val="auto"/>
                <w:szCs w:val="21"/>
                <w:highlight w:val="none"/>
                <w:lang w:eastAsia="zh-CN"/>
              </w:rPr>
            </w:pPr>
            <w:r>
              <w:rPr>
                <w:color w:val="auto"/>
                <w:szCs w:val="21"/>
                <w:highlight w:val="none"/>
              </w:rPr>
              <w:t>联系人：</w:t>
            </w:r>
            <w:r>
              <w:rPr>
                <w:rFonts w:hint="eastAsia"/>
                <w:color w:val="auto"/>
                <w:szCs w:val="21"/>
                <w:highlight w:val="none"/>
                <w:lang w:eastAsia="zh-CN"/>
              </w:rPr>
              <w:t>张静炜</w:t>
            </w:r>
          </w:p>
          <w:p w14:paraId="4BAF4CFC">
            <w:pPr>
              <w:keepNext w:val="0"/>
              <w:keepLines w:val="0"/>
              <w:pageBreakBefore w:val="0"/>
              <w:overflowPunct/>
              <w:topLinePunct w:val="0"/>
              <w:bidi w:val="0"/>
              <w:adjustRightInd w:val="0"/>
              <w:snapToGrid w:val="0"/>
              <w:spacing w:line="360" w:lineRule="auto"/>
              <w:ind w:left="0" w:leftChars="0" w:right="0" w:rightChars="0"/>
              <w:jc w:val="left"/>
              <w:rPr>
                <w:rFonts w:hint="default" w:eastAsia="宋体" w:cs="宋体"/>
                <w:color w:val="auto"/>
                <w:highlight w:val="none"/>
                <w:lang w:val="en-US" w:eastAsia="zh-CN"/>
              </w:rPr>
            </w:pPr>
            <w:r>
              <w:rPr>
                <w:rFonts w:hint="eastAsia"/>
                <w:color w:val="auto"/>
                <w:szCs w:val="21"/>
                <w:highlight w:val="none"/>
              </w:rPr>
              <w:t>联系</w:t>
            </w:r>
            <w:r>
              <w:rPr>
                <w:color w:val="auto"/>
                <w:szCs w:val="21"/>
                <w:highlight w:val="none"/>
              </w:rPr>
              <w:t>电话：</w:t>
            </w:r>
            <w:r>
              <w:rPr>
                <w:rFonts w:hint="eastAsia"/>
                <w:color w:val="auto"/>
                <w:szCs w:val="21"/>
                <w:highlight w:val="none"/>
                <w:lang w:val="en-US" w:eastAsia="zh-CN"/>
              </w:rPr>
              <w:t>15262758956</w:t>
            </w:r>
          </w:p>
        </w:tc>
      </w:tr>
      <w:tr w14:paraId="15BA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93" w:type="dxa"/>
            <w:vAlign w:val="center"/>
          </w:tcPr>
          <w:p w14:paraId="1F4C0C1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3</w:t>
            </w:r>
          </w:p>
        </w:tc>
        <w:tc>
          <w:tcPr>
            <w:tcW w:w="1701" w:type="dxa"/>
            <w:vAlign w:val="center"/>
          </w:tcPr>
          <w:p w14:paraId="15F7EA1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项目名称</w:t>
            </w:r>
          </w:p>
        </w:tc>
        <w:tc>
          <w:tcPr>
            <w:tcW w:w="6518" w:type="dxa"/>
            <w:vAlign w:val="center"/>
          </w:tcPr>
          <w:p w14:paraId="4E500BDC">
            <w:pPr>
              <w:keepNext w:val="0"/>
              <w:keepLines w:val="0"/>
              <w:pageBreakBefore w:val="0"/>
              <w:overflowPunct/>
              <w:topLinePunct w:val="0"/>
              <w:bidi w:val="0"/>
              <w:spacing w:line="360" w:lineRule="auto"/>
              <w:ind w:left="0" w:leftChars="0" w:right="0" w:rightChars="0"/>
              <w:rPr>
                <w:rFonts w:hAnsi="宋体" w:cs="宋体"/>
                <w:color w:val="auto"/>
                <w:highlight w:val="none"/>
              </w:rPr>
            </w:pPr>
            <w:r>
              <w:rPr>
                <w:rFonts w:hint="eastAsia" w:hAnsi="宋体" w:cs="宋体"/>
                <w:color w:val="auto"/>
                <w:highlight w:val="none"/>
                <w:lang w:eastAsia="zh-CN"/>
              </w:rPr>
              <w:t>生命医药园经一路西侧河贯通工程、2025年崇川区河道维修加固、抢险、清障应急工程监理</w:t>
            </w:r>
          </w:p>
        </w:tc>
      </w:tr>
      <w:tr w14:paraId="0DAD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93" w:type="dxa"/>
            <w:vAlign w:val="center"/>
          </w:tcPr>
          <w:p w14:paraId="07100DD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4</w:t>
            </w:r>
          </w:p>
        </w:tc>
        <w:tc>
          <w:tcPr>
            <w:tcW w:w="1701" w:type="dxa"/>
            <w:vAlign w:val="center"/>
          </w:tcPr>
          <w:p w14:paraId="7B8F3B83">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建设地点</w:t>
            </w:r>
          </w:p>
        </w:tc>
        <w:tc>
          <w:tcPr>
            <w:tcW w:w="6518" w:type="dxa"/>
            <w:vAlign w:val="center"/>
          </w:tcPr>
          <w:p w14:paraId="7B5DAE7E">
            <w:pPr>
              <w:spacing w:line="360" w:lineRule="auto"/>
              <w:rPr>
                <w:rFonts w:hint="eastAsia" w:hAnsi="宋体" w:cs="宋体"/>
                <w:b/>
                <w:bCs/>
                <w:color w:val="auto"/>
                <w:highlight w:val="none"/>
                <w:lang w:val="en-US" w:eastAsia="zh-CN"/>
              </w:rPr>
            </w:pPr>
            <w:r>
              <w:rPr>
                <w:rFonts w:hint="eastAsia" w:hAnsi="宋体" w:cs="宋体"/>
                <w:b/>
                <w:bCs/>
                <w:color w:val="auto"/>
                <w:highlight w:val="none"/>
                <w:lang w:val="en-US" w:eastAsia="zh-CN"/>
              </w:rPr>
              <w:t>①</w:t>
            </w:r>
            <w:r>
              <w:rPr>
                <w:rFonts w:hint="eastAsia" w:hAnsi="宋体" w:cs="宋体"/>
                <w:b/>
                <w:bCs/>
                <w:color w:val="auto"/>
                <w:highlight w:val="none"/>
                <w:lang w:eastAsia="zh-CN"/>
              </w:rPr>
              <w:t>生命医药园经一路西侧河贯通工程</w:t>
            </w:r>
            <w:r>
              <w:rPr>
                <w:rFonts w:hint="eastAsia" w:hAnsi="宋体" w:cs="宋体"/>
                <w:color w:val="auto"/>
                <w:highlight w:val="none"/>
                <w:lang w:eastAsia="zh-CN"/>
              </w:rPr>
              <w:t>：</w:t>
            </w:r>
            <w:r>
              <w:rPr>
                <w:rFonts w:hint="eastAsia" w:ascii="Times New Roman" w:hAnsi="宋体" w:eastAsia="宋体" w:cs="宋体"/>
                <w:color w:val="auto"/>
                <w:highlight w:val="none"/>
                <w:lang w:eastAsia="zh-CN"/>
              </w:rPr>
              <w:t>生命医药园经一路西侧河(通扬运河-幸福横河）；</w:t>
            </w:r>
            <w:r>
              <w:rPr>
                <w:rFonts w:hint="eastAsia" w:ascii="Times New Roman" w:hAnsi="宋体" w:eastAsia="宋体" w:cs="宋体"/>
                <w:color w:val="auto"/>
                <w:highlight w:val="none"/>
                <w:lang w:val="en-US" w:eastAsia="zh-CN"/>
              </w:rPr>
              <w:t>②</w:t>
            </w:r>
            <w:r>
              <w:rPr>
                <w:rFonts w:hint="eastAsia" w:hAnsi="宋体" w:cs="宋体"/>
                <w:b/>
                <w:bCs/>
                <w:color w:val="auto"/>
                <w:highlight w:val="none"/>
                <w:lang w:eastAsia="zh-CN"/>
              </w:rPr>
              <w:t>2025年崇川区河道维修加固、抢险、清障应急工程</w:t>
            </w:r>
            <w:r>
              <w:rPr>
                <w:rFonts w:hint="eastAsia" w:hAnsi="宋体" w:cs="宋体"/>
                <w:b/>
                <w:bCs/>
                <w:color w:val="auto"/>
                <w:highlight w:val="none"/>
                <w:lang w:val="en-US" w:eastAsia="zh-CN"/>
              </w:rPr>
              <w:t>-</w:t>
            </w:r>
            <w:r>
              <w:rPr>
                <w:rFonts w:hint="eastAsia" w:ascii="Times New Roman" w:hAnsi="宋体" w:eastAsia="宋体" w:cs="宋体"/>
                <w:b/>
                <w:bCs/>
                <w:color w:val="auto"/>
                <w:highlight w:val="none"/>
                <w:lang w:val="en-US" w:eastAsia="zh-CN"/>
              </w:rPr>
              <w:t>粮库河栏杆维修工程</w:t>
            </w:r>
            <w:r>
              <w:rPr>
                <w:rFonts w:hint="eastAsia" w:ascii="Times New Roman" w:hAnsi="宋体" w:eastAsia="宋体" w:cs="宋体"/>
                <w:color w:val="auto"/>
                <w:highlight w:val="none"/>
                <w:lang w:val="en-US" w:eastAsia="zh-CN"/>
              </w:rPr>
              <w:t>：崇川区；③</w:t>
            </w:r>
            <w:r>
              <w:rPr>
                <w:rFonts w:hint="eastAsia" w:ascii="宋体" w:hAnsi="宋体" w:cs="宋体"/>
                <w:b/>
                <w:bCs/>
                <w:color w:val="auto"/>
                <w:sz w:val="22"/>
                <w:szCs w:val="22"/>
                <w:lang w:eastAsia="zh-CN"/>
              </w:rPr>
              <w:t>2025年崇川区河道维修加固、抢险、清障应急工程--</w:t>
            </w:r>
            <w:r>
              <w:rPr>
                <w:rFonts w:hint="eastAsia" w:ascii="Times New Roman" w:hAnsi="宋体" w:eastAsia="宋体" w:cs="宋体"/>
                <w:b/>
                <w:bCs/>
                <w:color w:val="auto"/>
                <w:highlight w:val="none"/>
                <w:lang w:val="en-US" w:eastAsia="zh-CN"/>
              </w:rPr>
              <w:t>包家坝河（滨江花园27~28幢）抢险工程</w:t>
            </w:r>
            <w:r>
              <w:rPr>
                <w:rFonts w:hint="eastAsia" w:ascii="宋体" w:hAnsi="宋体" w:cs="宋体"/>
                <w:color w:val="auto"/>
                <w:sz w:val="22"/>
                <w:szCs w:val="22"/>
                <w:lang w:eastAsia="zh-CN"/>
              </w:rPr>
              <w:t>：</w:t>
            </w:r>
            <w:r>
              <w:rPr>
                <w:rFonts w:hint="eastAsia" w:ascii="Times New Roman" w:hAnsi="宋体" w:eastAsia="宋体" w:cs="宋体"/>
                <w:color w:val="auto"/>
                <w:highlight w:val="none"/>
                <w:lang w:eastAsia="zh-CN"/>
              </w:rPr>
              <w:t>包家坝河（滨江花园27~28幢）；</w:t>
            </w:r>
            <w:r>
              <w:rPr>
                <w:rFonts w:hint="eastAsia" w:ascii="Times New Roman" w:hAnsi="宋体" w:eastAsia="宋体" w:cs="宋体"/>
                <w:color w:val="auto"/>
                <w:highlight w:val="none"/>
                <w:lang w:val="en-US" w:eastAsia="zh-CN"/>
              </w:rPr>
              <w:t>④</w:t>
            </w:r>
            <w:r>
              <w:rPr>
                <w:rFonts w:hint="eastAsia" w:ascii="Times New Roman" w:hAnsi="宋体" w:eastAsia="宋体" w:cs="宋体"/>
                <w:b/>
                <w:bCs/>
                <w:color w:val="auto"/>
                <w:highlight w:val="none"/>
                <w:lang w:val="en-US" w:eastAsia="zh-CN"/>
              </w:rPr>
              <w:t>2025 年崇川区河道维修加固、抢险、清障应急工程--幸福河（滨河东城段）抢险工程</w:t>
            </w:r>
            <w:r>
              <w:rPr>
                <w:rFonts w:hint="eastAsia" w:ascii="Times New Roman" w:hAnsi="宋体" w:eastAsia="宋体" w:cs="宋体"/>
                <w:color w:val="auto"/>
                <w:highlight w:val="none"/>
                <w:lang w:val="en-US" w:eastAsia="zh-CN"/>
              </w:rPr>
              <w:t>：幸福河(滨河路东城段)</w:t>
            </w:r>
            <w:r>
              <w:rPr>
                <w:rFonts w:hint="eastAsia" w:hAnsi="宋体" w:cs="宋体"/>
                <w:color w:val="auto"/>
                <w:highlight w:val="none"/>
                <w:lang w:val="en-US" w:eastAsia="zh-CN"/>
              </w:rPr>
              <w:t>；⑤</w:t>
            </w:r>
            <w:r>
              <w:rPr>
                <w:rFonts w:hint="eastAsia" w:ascii="宋体" w:hAnsi="宋体" w:cs="宋体"/>
                <w:b/>
                <w:bCs/>
                <w:color w:val="auto"/>
                <w:sz w:val="22"/>
                <w:szCs w:val="22"/>
                <w:lang w:eastAsia="zh-CN"/>
              </w:rPr>
              <w:t>2025年崇川区河道维修加固、抢险、清障应急工程--</w:t>
            </w:r>
            <w:r>
              <w:rPr>
                <w:rFonts w:hint="eastAsia" w:hAnsi="宋体" w:cs="宋体"/>
                <w:b/>
                <w:bCs/>
                <w:color w:val="auto"/>
                <w:highlight w:val="none"/>
                <w:lang w:val="en-US" w:eastAsia="zh-CN"/>
              </w:rPr>
              <w:t>裤子港江堤应急整治工程：裤子港至山水路。</w:t>
            </w:r>
          </w:p>
          <w:p w14:paraId="51CDAA6A">
            <w:pPr>
              <w:spacing w:line="360" w:lineRule="auto"/>
              <w:rPr>
                <w:rFonts w:hint="default"/>
                <w:lang w:val="en-US"/>
              </w:rPr>
            </w:pPr>
            <w:r>
              <w:rPr>
                <w:rFonts w:hint="eastAsia" w:hAnsi="宋体" w:cs="宋体"/>
                <w:b/>
                <w:bCs/>
                <w:color w:val="auto"/>
                <w:highlight w:val="none"/>
                <w:lang w:val="en-US" w:eastAsia="zh-CN"/>
              </w:rPr>
              <w:t>备注：</w:t>
            </w:r>
            <w:r>
              <w:rPr>
                <w:rFonts w:hint="eastAsia" w:hAnsi="宋体" w:cs="宋体"/>
                <w:b/>
                <w:bCs/>
                <w:color w:val="auto"/>
                <w:highlight w:val="none"/>
                <w:lang w:eastAsia="zh-CN"/>
              </w:rPr>
              <w:t>生命医药园经一路西侧河贯通工程</w:t>
            </w:r>
            <w:r>
              <w:rPr>
                <w:rFonts w:hint="eastAsia" w:hAnsi="宋体" w:cs="宋体"/>
                <w:b/>
                <w:bCs/>
                <w:color w:val="auto"/>
                <w:highlight w:val="none"/>
                <w:lang w:val="en-US" w:eastAsia="zh-CN"/>
              </w:rPr>
              <w:t>业主为：</w:t>
            </w:r>
            <w:r>
              <w:rPr>
                <w:rFonts w:hint="eastAsia" w:hAnsi="宋体" w:cs="宋体"/>
                <w:b/>
                <w:bCs/>
                <w:color w:val="auto"/>
                <w:highlight w:val="none"/>
              </w:rPr>
              <w:t>南通市崇川区水利工程管理中心</w:t>
            </w:r>
            <w:r>
              <w:rPr>
                <w:rFonts w:hint="eastAsia" w:hAnsi="宋体" w:cs="宋体"/>
                <w:b/>
                <w:bCs/>
                <w:color w:val="auto"/>
                <w:highlight w:val="none"/>
                <w:lang w:eastAsia="zh-CN"/>
              </w:rPr>
              <w:t>、</w:t>
            </w:r>
            <w:r>
              <w:rPr>
                <w:rFonts w:hint="eastAsia" w:hAnsi="宋体" w:cs="宋体"/>
                <w:b/>
                <w:bCs/>
                <w:color w:val="auto"/>
                <w:highlight w:val="none"/>
                <w:lang w:val="en-US" w:eastAsia="zh-CN"/>
              </w:rPr>
              <w:t>南通兴川国有资产运营有限公司；</w:t>
            </w:r>
            <w:r>
              <w:rPr>
                <w:rFonts w:hint="eastAsia" w:hAnsi="宋体" w:cs="宋体"/>
                <w:b/>
                <w:bCs/>
                <w:color w:val="auto"/>
                <w:highlight w:val="none"/>
                <w:lang w:eastAsia="zh-CN"/>
              </w:rPr>
              <w:t>2025年崇川区河道维修加固、抢险、清障应急工程</w:t>
            </w:r>
            <w:r>
              <w:rPr>
                <w:rFonts w:hint="eastAsia" w:hAnsi="宋体" w:cs="宋体"/>
                <w:b/>
                <w:bCs/>
                <w:color w:val="auto"/>
                <w:highlight w:val="none"/>
                <w:lang w:val="en-US" w:eastAsia="zh-CN"/>
              </w:rPr>
              <w:t>-粮库河栏杆维修工程、包家坝河（滨江花园27~28幢）抢险工程、幸福河（滨河东城段）抢险工程、裤子港江堤应急整治工程这四个项目的业主单位为：</w:t>
            </w:r>
            <w:r>
              <w:rPr>
                <w:rFonts w:hint="eastAsia" w:hAnsi="宋体" w:cs="宋体"/>
                <w:b/>
                <w:bCs/>
                <w:color w:val="auto"/>
                <w:highlight w:val="none"/>
              </w:rPr>
              <w:t>南通市崇川区水利工程管理中心</w:t>
            </w:r>
            <w:r>
              <w:rPr>
                <w:rFonts w:hint="eastAsia" w:hAnsi="宋体" w:cs="宋体"/>
                <w:b/>
                <w:bCs/>
                <w:color w:val="auto"/>
                <w:highlight w:val="none"/>
                <w:lang w:eastAsia="zh-CN"/>
              </w:rPr>
              <w:t>、</w:t>
            </w:r>
            <w:r>
              <w:rPr>
                <w:rFonts w:hint="eastAsia" w:hAnsi="宋体" w:cs="宋体"/>
                <w:b/>
                <w:bCs/>
                <w:color w:val="auto"/>
                <w:highlight w:val="none"/>
                <w:lang w:val="en-US" w:eastAsia="zh-CN"/>
              </w:rPr>
              <w:t>南通市城镇房地产开发有限公司。</w:t>
            </w:r>
          </w:p>
        </w:tc>
      </w:tr>
      <w:tr w14:paraId="4BC4A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vAlign w:val="center"/>
          </w:tcPr>
          <w:p w14:paraId="56C1A437">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5</w:t>
            </w:r>
          </w:p>
        </w:tc>
        <w:tc>
          <w:tcPr>
            <w:tcW w:w="1701" w:type="dxa"/>
            <w:vAlign w:val="center"/>
          </w:tcPr>
          <w:p w14:paraId="6327E25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工程规模</w:t>
            </w:r>
          </w:p>
        </w:tc>
        <w:tc>
          <w:tcPr>
            <w:tcW w:w="6518" w:type="dxa"/>
            <w:vAlign w:val="center"/>
          </w:tcPr>
          <w:p w14:paraId="27076BBC">
            <w:pPr>
              <w:pStyle w:val="37"/>
              <w:keepNext w:val="0"/>
              <w:keepLines w:val="0"/>
              <w:pageBreakBefore w:val="0"/>
              <w:overflowPunct/>
              <w:topLinePunct w:val="0"/>
              <w:bidi w:val="0"/>
              <w:spacing w:line="360" w:lineRule="auto"/>
              <w:ind w:left="0" w:leftChars="0" w:right="0" w:rightChars="0" w:firstLine="0" w:firstLineChars="0"/>
              <w:rPr>
                <w:rFonts w:hint="eastAsia" w:ascii="Times New Roman" w:hAnsi="宋体" w:eastAsia="宋体" w:cs="宋体"/>
                <w:color w:val="auto"/>
                <w:highlight w:val="none"/>
                <w:lang w:val="en-US" w:eastAsia="zh-CN"/>
              </w:rPr>
            </w:pPr>
            <w:r>
              <w:rPr>
                <w:rFonts w:hint="eastAsia" w:ascii="Times New Roman" w:hAnsi="宋体" w:eastAsia="宋体" w:cs="宋体"/>
                <w:b/>
                <w:bCs/>
                <w:color w:val="auto"/>
                <w:highlight w:val="none"/>
                <w:lang w:val="en-US" w:eastAsia="zh-CN"/>
              </w:rPr>
              <w:t>①</w:t>
            </w:r>
            <w:r>
              <w:rPr>
                <w:rFonts w:hint="eastAsia" w:ascii="Times New Roman" w:hAnsi="宋体" w:eastAsia="宋体" w:cs="宋体"/>
                <w:b w:val="0"/>
                <w:bCs w:val="0"/>
                <w:color w:val="auto"/>
                <w:highlight w:val="none"/>
                <w:lang w:eastAsia="zh-CN"/>
              </w:rPr>
              <w:t>生命医药园经一路西侧河贯通工程：新开河道约990米，底宽约15米-101.5米，沿河新建生态护岸等</w:t>
            </w:r>
            <w:r>
              <w:rPr>
                <w:rFonts w:hint="eastAsia" w:hAnsi="宋体" w:cs="宋体"/>
                <w:b w:val="0"/>
                <w:bCs w:val="0"/>
                <w:color w:val="auto"/>
                <w:highlight w:val="none"/>
                <w:lang w:eastAsia="zh-CN"/>
              </w:rPr>
              <w:t>，</w:t>
            </w:r>
            <w:r>
              <w:rPr>
                <w:rFonts w:hint="eastAsia" w:hAnsi="宋体" w:cs="宋体"/>
                <w:b w:val="0"/>
                <w:bCs w:val="0"/>
                <w:color w:val="auto"/>
                <w:highlight w:val="none"/>
                <w:lang w:val="en-US" w:eastAsia="zh-CN"/>
              </w:rPr>
              <w:t>总造价约1000万元</w:t>
            </w:r>
            <w:r>
              <w:rPr>
                <w:rFonts w:hint="eastAsia" w:ascii="Times New Roman" w:hAnsi="宋体" w:eastAsia="宋体" w:cs="宋体"/>
                <w:b w:val="0"/>
                <w:bCs w:val="0"/>
                <w:color w:val="auto"/>
                <w:highlight w:val="none"/>
                <w:lang w:eastAsia="zh-CN"/>
              </w:rPr>
              <w:t>。</w:t>
            </w:r>
            <w:r>
              <w:rPr>
                <w:rFonts w:hint="eastAsia" w:ascii="Times New Roman" w:hAnsi="宋体" w:eastAsia="宋体" w:cs="宋体"/>
                <w:b/>
                <w:bCs/>
                <w:color w:val="auto"/>
                <w:highlight w:val="none"/>
                <w:lang w:val="en-US" w:eastAsia="zh-CN"/>
              </w:rPr>
              <w:t>②</w:t>
            </w:r>
            <w:r>
              <w:rPr>
                <w:rFonts w:hint="eastAsia" w:ascii="Times New Roman" w:hAnsi="宋体" w:eastAsia="宋体" w:cs="宋体"/>
                <w:b w:val="0"/>
                <w:bCs w:val="0"/>
                <w:color w:val="auto"/>
                <w:highlight w:val="none"/>
                <w:lang w:eastAsia="zh-CN"/>
              </w:rPr>
              <w:t>2025年崇川区河道维修加固、抢险、清障应急工程</w:t>
            </w:r>
            <w:r>
              <w:rPr>
                <w:rFonts w:hint="eastAsia" w:ascii="Times New Roman" w:hAnsi="宋体" w:eastAsia="宋体" w:cs="宋体"/>
                <w:b w:val="0"/>
                <w:bCs w:val="0"/>
                <w:color w:val="auto"/>
                <w:highlight w:val="none"/>
                <w:lang w:val="en-US" w:eastAsia="zh-CN"/>
              </w:rPr>
              <w:t>-粮库河栏杆维修工程：资生路至张第一小学附属幼儿园西侧桥梁，长约492米，对栏杆拆除重建</w:t>
            </w:r>
            <w:r>
              <w:rPr>
                <w:rFonts w:hint="eastAsia" w:hAnsi="宋体" w:cs="宋体"/>
                <w:b w:val="0"/>
                <w:bCs w:val="0"/>
                <w:color w:val="auto"/>
                <w:highlight w:val="none"/>
                <w:lang w:val="en-US" w:eastAsia="zh-CN"/>
              </w:rPr>
              <w:t>，总造价约</w:t>
            </w:r>
            <w:r>
              <w:rPr>
                <w:rFonts w:hint="eastAsia" w:ascii="Times New Roman" w:hAnsi="宋体" w:eastAsia="宋体" w:cs="宋体"/>
                <w:b w:val="0"/>
                <w:bCs w:val="0"/>
                <w:color w:val="auto"/>
                <w:highlight w:val="none"/>
                <w:lang w:val="en-US" w:eastAsia="zh-CN"/>
              </w:rPr>
              <w:t>38.03万</w:t>
            </w:r>
            <w:r>
              <w:rPr>
                <w:rFonts w:hint="eastAsia" w:ascii="Times New Roman" w:hAnsi="宋体" w:eastAsia="宋体" w:cs="宋体"/>
                <w:b w:val="0"/>
                <w:bCs w:val="0"/>
                <w:color w:val="auto"/>
                <w:highlight w:val="none"/>
                <w:lang w:eastAsia="zh-CN"/>
              </w:rPr>
              <w:t>元</w:t>
            </w:r>
            <w:r>
              <w:rPr>
                <w:rFonts w:hint="eastAsia" w:ascii="Times New Roman" w:hAnsi="宋体" w:eastAsia="宋体" w:cs="宋体"/>
                <w:b w:val="0"/>
                <w:bCs w:val="0"/>
                <w:color w:val="auto"/>
                <w:highlight w:val="none"/>
                <w:lang w:val="en-US" w:eastAsia="zh-CN"/>
              </w:rPr>
              <w:t>；</w:t>
            </w:r>
            <w:r>
              <w:rPr>
                <w:rFonts w:hint="eastAsia" w:ascii="Times New Roman" w:hAnsi="宋体" w:eastAsia="宋体" w:cs="宋体"/>
                <w:b/>
                <w:bCs/>
                <w:color w:val="auto"/>
                <w:highlight w:val="none"/>
                <w:lang w:val="en-US" w:eastAsia="zh-CN"/>
              </w:rPr>
              <w:t>③</w:t>
            </w:r>
            <w:r>
              <w:rPr>
                <w:rFonts w:hint="eastAsia" w:ascii="Times New Roman" w:hAnsi="宋体" w:eastAsia="宋体" w:cs="宋体"/>
                <w:b w:val="0"/>
                <w:bCs w:val="0"/>
                <w:color w:val="auto"/>
                <w:highlight w:val="none"/>
                <w:lang w:eastAsia="zh-CN"/>
              </w:rPr>
              <w:t>2025年崇川区河道维修加固、抢险、清障应急工程--</w:t>
            </w:r>
            <w:r>
              <w:rPr>
                <w:rFonts w:hint="eastAsia" w:ascii="Times New Roman" w:hAnsi="宋体" w:eastAsia="宋体" w:cs="宋体"/>
                <w:b w:val="0"/>
                <w:bCs w:val="0"/>
                <w:color w:val="auto"/>
                <w:highlight w:val="none"/>
                <w:lang w:val="en-US" w:eastAsia="zh-CN"/>
              </w:rPr>
              <w:t>包家坝河（滨江花园27~28幢）抢险工程</w:t>
            </w:r>
            <w:r>
              <w:rPr>
                <w:rFonts w:hint="eastAsia" w:ascii="Times New Roman" w:hAnsi="宋体" w:eastAsia="宋体" w:cs="宋体"/>
                <w:b w:val="0"/>
                <w:bCs w:val="0"/>
                <w:color w:val="auto"/>
                <w:highlight w:val="none"/>
                <w:lang w:eastAsia="zh-CN"/>
              </w:rPr>
              <w:t>：</w:t>
            </w:r>
            <w:r>
              <w:rPr>
                <w:rFonts w:hint="eastAsia" w:ascii="Times New Roman" w:hAnsi="宋体" w:eastAsia="宋体" w:cs="宋体"/>
                <w:b w:val="0"/>
                <w:bCs w:val="0"/>
                <w:color w:val="auto"/>
                <w:highlight w:val="none"/>
                <w:lang w:val="en-US" w:eastAsia="zh-CN"/>
              </w:rPr>
              <w:t>滨江花园27-28幢段，长约188米，对破损挡墙拆除重建</w:t>
            </w:r>
            <w:r>
              <w:rPr>
                <w:rFonts w:hint="eastAsia" w:hAnsi="宋体" w:cs="宋体"/>
                <w:b w:val="0"/>
                <w:bCs w:val="0"/>
                <w:color w:val="auto"/>
                <w:highlight w:val="none"/>
                <w:lang w:val="en-US" w:eastAsia="zh-CN"/>
              </w:rPr>
              <w:t>，总造价约</w:t>
            </w:r>
            <w:r>
              <w:rPr>
                <w:rFonts w:hint="eastAsia" w:ascii="Times New Roman" w:hAnsi="宋体" w:eastAsia="宋体" w:cs="宋体"/>
                <w:b w:val="0"/>
                <w:bCs w:val="0"/>
                <w:color w:val="auto"/>
                <w:highlight w:val="none"/>
                <w:lang w:val="en-US" w:eastAsia="zh-CN"/>
              </w:rPr>
              <w:t>121.63万</w:t>
            </w:r>
            <w:r>
              <w:rPr>
                <w:rFonts w:hint="eastAsia" w:ascii="Times New Roman" w:hAnsi="宋体" w:eastAsia="宋体" w:cs="宋体"/>
                <w:b w:val="0"/>
                <w:bCs w:val="0"/>
                <w:color w:val="auto"/>
                <w:highlight w:val="none"/>
                <w:lang w:eastAsia="zh-CN"/>
              </w:rPr>
              <w:t>元；</w:t>
            </w:r>
            <w:r>
              <w:rPr>
                <w:rFonts w:hint="eastAsia" w:ascii="Times New Roman" w:hAnsi="宋体" w:eastAsia="宋体" w:cs="宋体"/>
                <w:b/>
                <w:bCs/>
                <w:color w:val="auto"/>
                <w:highlight w:val="none"/>
                <w:lang w:val="en-US" w:eastAsia="zh-CN"/>
              </w:rPr>
              <w:t>④</w:t>
            </w:r>
            <w:r>
              <w:rPr>
                <w:rFonts w:hint="eastAsia" w:ascii="Times New Roman" w:hAnsi="宋体" w:eastAsia="宋体" w:cs="宋体"/>
                <w:b w:val="0"/>
                <w:bCs w:val="0"/>
                <w:color w:val="auto"/>
                <w:highlight w:val="none"/>
                <w:lang w:val="en-US" w:eastAsia="zh-CN"/>
              </w:rPr>
              <w:t>2025年崇川区河道维修加固、抢险、清障应急工程--幸福河（滨河东城段）抢险工程：工程范围为滨河东城段，长约40米，对破损挡墙拆除重建，并对临近挡墙进行加固</w:t>
            </w:r>
            <w:r>
              <w:rPr>
                <w:rFonts w:hint="eastAsia" w:hAnsi="宋体" w:cs="宋体"/>
                <w:b w:val="0"/>
                <w:bCs w:val="0"/>
                <w:color w:val="auto"/>
                <w:highlight w:val="none"/>
                <w:lang w:val="en-US" w:eastAsia="zh-CN"/>
              </w:rPr>
              <w:t>，总造价约</w:t>
            </w:r>
            <w:r>
              <w:rPr>
                <w:rFonts w:hint="eastAsia" w:ascii="Times New Roman" w:hAnsi="宋体" w:eastAsia="宋体" w:cs="宋体"/>
                <w:b w:val="0"/>
                <w:bCs w:val="0"/>
                <w:color w:val="auto"/>
                <w:highlight w:val="none"/>
                <w:lang w:val="en-US" w:eastAsia="zh-CN"/>
              </w:rPr>
              <w:t>38.67万元</w:t>
            </w:r>
            <w:r>
              <w:rPr>
                <w:rFonts w:hint="eastAsia" w:hAnsi="宋体" w:cs="宋体"/>
                <w:b w:val="0"/>
                <w:bCs w:val="0"/>
                <w:color w:val="auto"/>
                <w:highlight w:val="none"/>
                <w:lang w:val="en-US" w:eastAsia="zh-CN"/>
              </w:rPr>
              <w:t>；</w:t>
            </w:r>
            <w:r>
              <w:rPr>
                <w:rFonts w:hint="eastAsia" w:hAnsi="宋体" w:cs="宋体"/>
                <w:b/>
                <w:bCs/>
                <w:color w:val="auto"/>
                <w:highlight w:val="none"/>
                <w:lang w:val="en-US" w:eastAsia="zh-CN"/>
              </w:rPr>
              <w:t>⑤</w:t>
            </w:r>
            <w:r>
              <w:rPr>
                <w:rFonts w:hint="eastAsia" w:ascii="宋体" w:hAnsi="宋体" w:cs="宋体"/>
                <w:b w:val="0"/>
                <w:bCs w:val="0"/>
                <w:color w:val="auto"/>
                <w:sz w:val="22"/>
                <w:szCs w:val="22"/>
                <w:lang w:eastAsia="zh-CN"/>
              </w:rPr>
              <w:t>2025年崇川区河道维修加固、抢险、清障应急工程--</w:t>
            </w:r>
            <w:r>
              <w:rPr>
                <w:rFonts w:hint="eastAsia" w:hAnsi="宋体" w:cs="宋体"/>
                <w:b w:val="0"/>
                <w:bCs w:val="0"/>
                <w:color w:val="auto"/>
                <w:highlight w:val="none"/>
                <w:lang w:val="en-US" w:eastAsia="zh-CN"/>
              </w:rPr>
              <w:t>裤子港江堤应急整治工程：裤子港闸至山水路，面积约650平方米，对坍破道路拆除重建，清杂整坡约 300平方米，总造价约50万元</w:t>
            </w:r>
            <w:r>
              <w:rPr>
                <w:rFonts w:hint="eastAsia" w:ascii="Times New Roman" w:hAnsi="宋体" w:eastAsia="宋体" w:cs="宋体"/>
                <w:b w:val="0"/>
                <w:bCs w:val="0"/>
                <w:color w:val="auto"/>
                <w:highlight w:val="none"/>
                <w:lang w:val="en-US" w:eastAsia="zh-CN"/>
              </w:rPr>
              <w:t>。</w:t>
            </w:r>
          </w:p>
        </w:tc>
      </w:tr>
      <w:tr w14:paraId="5629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1AE014C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6</w:t>
            </w:r>
          </w:p>
        </w:tc>
        <w:tc>
          <w:tcPr>
            <w:tcW w:w="1701" w:type="dxa"/>
            <w:vAlign w:val="center"/>
          </w:tcPr>
          <w:p w14:paraId="5F18307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建设资金</w:t>
            </w:r>
          </w:p>
        </w:tc>
        <w:tc>
          <w:tcPr>
            <w:tcW w:w="6518" w:type="dxa"/>
          </w:tcPr>
          <w:p w14:paraId="492777A9">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资金来源</w:t>
            </w:r>
            <w:r>
              <w:rPr>
                <w:rFonts w:hint="eastAsia" w:cs="宋体"/>
                <w:color w:val="auto"/>
                <w:highlight w:val="none"/>
              </w:rPr>
              <w:t>：</w:t>
            </w:r>
            <w:r>
              <w:rPr>
                <w:rFonts w:hint="eastAsia" w:hAnsi="宋体" w:cs="宋体"/>
                <w:color w:val="auto"/>
                <w:highlight w:val="none"/>
              </w:rPr>
              <w:t>崇川区财政</w:t>
            </w:r>
          </w:p>
          <w:p w14:paraId="2436C48E">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资金落实情况：已落实</w:t>
            </w:r>
          </w:p>
        </w:tc>
      </w:tr>
      <w:tr w14:paraId="7FEA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14:paraId="6DA67A7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7</w:t>
            </w:r>
          </w:p>
        </w:tc>
        <w:tc>
          <w:tcPr>
            <w:tcW w:w="1701" w:type="dxa"/>
            <w:vAlign w:val="center"/>
          </w:tcPr>
          <w:p w14:paraId="6E339E7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招标范围</w:t>
            </w:r>
          </w:p>
        </w:tc>
        <w:tc>
          <w:tcPr>
            <w:tcW w:w="6518" w:type="dxa"/>
          </w:tcPr>
          <w:p w14:paraId="2DA7C19B">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s="宋体"/>
                <w:color w:val="auto"/>
                <w:highlight w:val="none"/>
              </w:rPr>
              <w:t>施工准备阶段、施工阶段、竣工验收和保修阶段（含质量缺陷责任期</w:t>
            </w:r>
            <w:r>
              <w:rPr>
                <w:rFonts w:hint="eastAsia" w:ascii="宋体" w:hAnsi="宋体" w:cs="宋体"/>
                <w:color w:val="auto"/>
                <w:highlight w:val="none"/>
                <w:u w:val="none"/>
              </w:rPr>
              <w:t>及绿化养护期</w:t>
            </w:r>
            <w:r>
              <w:rPr>
                <w:rFonts w:hint="eastAsia" w:hAnsi="宋体" w:cs="宋体"/>
                <w:color w:val="auto"/>
                <w:highlight w:val="none"/>
              </w:rPr>
              <w:t>）全过程监理。协助业主办理图纸审查和各项报批工作，对工程进行质量、进度、投资、安全和合同管理、信息管理、安全生产管理、文明施工管理、组织协调施工现场各方关系及工程竣工资料审核、竣工结算初审等。</w:t>
            </w:r>
          </w:p>
        </w:tc>
      </w:tr>
      <w:tr w14:paraId="5D44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14:paraId="52EDCD2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8</w:t>
            </w:r>
          </w:p>
        </w:tc>
        <w:tc>
          <w:tcPr>
            <w:tcW w:w="1701" w:type="dxa"/>
            <w:vAlign w:val="center"/>
          </w:tcPr>
          <w:p w14:paraId="0071E6C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监理服务期限</w:t>
            </w:r>
          </w:p>
        </w:tc>
        <w:tc>
          <w:tcPr>
            <w:tcW w:w="6518" w:type="dxa"/>
            <w:vAlign w:val="center"/>
          </w:tcPr>
          <w:p w14:paraId="73CC87CB">
            <w:pPr>
              <w:keepNext w:val="0"/>
              <w:keepLines w:val="0"/>
              <w:pageBreakBefore w:val="0"/>
              <w:overflowPunct/>
              <w:topLinePunct w:val="0"/>
              <w:bidi w:val="0"/>
              <w:spacing w:line="360" w:lineRule="auto"/>
              <w:ind w:left="0" w:leftChars="0" w:right="0" w:rightChars="0"/>
              <w:rPr>
                <w:rFonts w:hint="eastAsia" w:eastAsia="宋体" w:cs="宋体"/>
                <w:color w:val="auto"/>
                <w:highlight w:val="none"/>
                <w:lang w:eastAsia="zh-CN"/>
              </w:rPr>
            </w:pPr>
            <w:r>
              <w:rPr>
                <w:rFonts w:hint="eastAsia" w:hAnsi="宋体" w:cs="宋体"/>
                <w:color w:val="auto"/>
                <w:highlight w:val="none"/>
              </w:rPr>
              <w:t>施工工期</w:t>
            </w:r>
            <w:r>
              <w:rPr>
                <w:rFonts w:hint="eastAsia" w:hAnsi="宋体" w:cs="宋体"/>
                <w:color w:val="auto"/>
                <w:highlight w:val="none"/>
                <w:lang w:eastAsia="zh-CN"/>
              </w:rPr>
              <w:t>（</w:t>
            </w:r>
            <w:r>
              <w:rPr>
                <w:rFonts w:hint="eastAsia" w:hAnsi="宋体" w:cs="宋体"/>
                <w:color w:val="auto"/>
                <w:highlight w:val="none"/>
                <w:lang w:val="en-US" w:eastAsia="zh-CN"/>
              </w:rPr>
              <w:t>暂定至2026年12月（具体以完工验收时间为准））</w:t>
            </w:r>
            <w:r>
              <w:rPr>
                <w:rFonts w:hint="eastAsia" w:hAnsi="宋体" w:cs="宋体"/>
                <w:color w:val="auto"/>
                <w:highlight w:val="none"/>
              </w:rPr>
              <w:t>+保修期</w:t>
            </w:r>
            <w:r>
              <w:rPr>
                <w:rFonts w:hint="eastAsia" w:hAnsi="宋体" w:cs="宋体"/>
                <w:color w:val="auto"/>
                <w:highlight w:val="none"/>
                <w:lang w:eastAsia="zh-CN"/>
              </w:rPr>
              <w:t>。</w:t>
            </w:r>
          </w:p>
        </w:tc>
      </w:tr>
      <w:tr w14:paraId="74C31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93" w:type="dxa"/>
            <w:vAlign w:val="center"/>
          </w:tcPr>
          <w:p w14:paraId="79A3BFE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9</w:t>
            </w:r>
          </w:p>
        </w:tc>
        <w:tc>
          <w:tcPr>
            <w:tcW w:w="1701" w:type="dxa"/>
            <w:vAlign w:val="center"/>
          </w:tcPr>
          <w:p w14:paraId="29D297C1">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质量要求</w:t>
            </w:r>
          </w:p>
        </w:tc>
        <w:tc>
          <w:tcPr>
            <w:tcW w:w="6518" w:type="dxa"/>
            <w:vAlign w:val="center"/>
          </w:tcPr>
          <w:p w14:paraId="097E5DA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合格</w:t>
            </w:r>
          </w:p>
        </w:tc>
      </w:tr>
      <w:tr w14:paraId="2ACD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exact"/>
        </w:trPr>
        <w:tc>
          <w:tcPr>
            <w:tcW w:w="993" w:type="dxa"/>
            <w:vAlign w:val="center"/>
          </w:tcPr>
          <w:p w14:paraId="42C5E52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10</w:t>
            </w:r>
          </w:p>
        </w:tc>
        <w:tc>
          <w:tcPr>
            <w:tcW w:w="1701" w:type="dxa"/>
            <w:vAlign w:val="center"/>
          </w:tcPr>
          <w:p w14:paraId="7C56A69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投标人资格要求</w:t>
            </w:r>
          </w:p>
        </w:tc>
        <w:tc>
          <w:tcPr>
            <w:tcW w:w="6518" w:type="dxa"/>
            <w:vAlign w:val="center"/>
          </w:tcPr>
          <w:p w14:paraId="43251F05">
            <w:pPr>
              <w:keepNext w:val="0"/>
              <w:keepLines w:val="0"/>
              <w:pageBreakBefore w:val="0"/>
              <w:overflowPunct/>
              <w:topLinePunct w:val="0"/>
              <w:bidi w:val="0"/>
              <w:spacing w:line="360" w:lineRule="auto"/>
              <w:ind w:left="0" w:leftChars="0" w:right="0" w:rightChars="0"/>
              <w:rPr>
                <w:rFonts w:hint="eastAsia" w:eastAsia="宋体" w:cs="宋体"/>
                <w:b/>
                <w:color w:val="auto"/>
                <w:kern w:val="0"/>
                <w:highlight w:val="none"/>
                <w:lang w:eastAsia="zh-CN"/>
              </w:rPr>
            </w:pPr>
            <w:r>
              <w:rPr>
                <w:rFonts w:hint="eastAsia" w:hAnsi="宋体" w:cs="宋体"/>
                <w:color w:val="auto"/>
                <w:highlight w:val="none"/>
              </w:rPr>
              <w:t>必须具有行政管理部门核发的有效企业法人营业执照和</w:t>
            </w:r>
            <w:r>
              <w:rPr>
                <w:rFonts w:hint="eastAsia" w:ascii="Times New Roman" w:hAnsi="宋体" w:eastAsia="宋体" w:cs="宋体"/>
                <w:color w:val="auto"/>
                <w:highlight w:val="none"/>
              </w:rPr>
              <w:t>水利部颁发的水利工程施工监理乙级及以上资质。</w:t>
            </w:r>
          </w:p>
        </w:tc>
      </w:tr>
      <w:tr w14:paraId="4C50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993" w:type="dxa"/>
            <w:vAlign w:val="center"/>
          </w:tcPr>
          <w:p w14:paraId="763002A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11</w:t>
            </w:r>
          </w:p>
        </w:tc>
        <w:tc>
          <w:tcPr>
            <w:tcW w:w="1701" w:type="dxa"/>
            <w:vAlign w:val="center"/>
          </w:tcPr>
          <w:p w14:paraId="094B209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是否接受联合体</w:t>
            </w:r>
          </w:p>
        </w:tc>
        <w:tc>
          <w:tcPr>
            <w:tcW w:w="6518" w:type="dxa"/>
            <w:vAlign w:val="center"/>
          </w:tcPr>
          <w:p w14:paraId="2C423733">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b/>
                <w:color w:val="auto"/>
                <w:highlight w:val="none"/>
              </w:rPr>
              <w:t>不接受联合体投标</w:t>
            </w:r>
          </w:p>
        </w:tc>
      </w:tr>
      <w:tr w14:paraId="51CB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exact"/>
        </w:trPr>
        <w:tc>
          <w:tcPr>
            <w:tcW w:w="993" w:type="dxa"/>
            <w:vAlign w:val="center"/>
          </w:tcPr>
          <w:p w14:paraId="2757E07D">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cs="宋体"/>
                <w:color w:val="auto"/>
                <w:highlight w:val="none"/>
              </w:rPr>
              <w:t>12</w:t>
            </w:r>
          </w:p>
        </w:tc>
        <w:tc>
          <w:tcPr>
            <w:tcW w:w="1701" w:type="dxa"/>
            <w:vAlign w:val="center"/>
          </w:tcPr>
          <w:p w14:paraId="2363764A">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踏勘现场</w:t>
            </w:r>
          </w:p>
        </w:tc>
        <w:tc>
          <w:tcPr>
            <w:tcW w:w="6518" w:type="dxa"/>
            <w:vAlign w:val="center"/>
          </w:tcPr>
          <w:p w14:paraId="2C10255C">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color w:val="auto"/>
                <w:kern w:val="0"/>
                <w:highlight w:val="none"/>
              </w:rPr>
              <w:t>招标人不组织投标人踏勘现场，投标人可以自行对工程施工现场和周围环境进行勘察，以获取编制投标文件和签署合同所需的所有资料。</w:t>
            </w:r>
          </w:p>
        </w:tc>
      </w:tr>
      <w:tr w14:paraId="4E96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993" w:type="dxa"/>
            <w:vAlign w:val="center"/>
          </w:tcPr>
          <w:p w14:paraId="4B8800A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13</w:t>
            </w:r>
          </w:p>
        </w:tc>
        <w:tc>
          <w:tcPr>
            <w:tcW w:w="1701" w:type="dxa"/>
            <w:vAlign w:val="center"/>
          </w:tcPr>
          <w:p w14:paraId="7258EBB1">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投标预备会</w:t>
            </w:r>
          </w:p>
        </w:tc>
        <w:tc>
          <w:tcPr>
            <w:tcW w:w="6518" w:type="dxa"/>
            <w:vAlign w:val="center"/>
          </w:tcPr>
          <w:p w14:paraId="4418A889">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不召开</w:t>
            </w:r>
          </w:p>
        </w:tc>
      </w:tr>
      <w:tr w14:paraId="398B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exact"/>
        </w:trPr>
        <w:tc>
          <w:tcPr>
            <w:tcW w:w="993" w:type="dxa"/>
            <w:vAlign w:val="center"/>
          </w:tcPr>
          <w:p w14:paraId="59A6C23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14</w:t>
            </w:r>
          </w:p>
        </w:tc>
        <w:tc>
          <w:tcPr>
            <w:tcW w:w="1701" w:type="dxa"/>
            <w:vAlign w:val="center"/>
          </w:tcPr>
          <w:p w14:paraId="53F9AB13">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构成招标文件的其它材料</w:t>
            </w:r>
          </w:p>
        </w:tc>
        <w:tc>
          <w:tcPr>
            <w:tcW w:w="6518" w:type="dxa"/>
            <w:vAlign w:val="center"/>
          </w:tcPr>
          <w:p w14:paraId="21BCCFE3">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highlight w:val="none"/>
              </w:rPr>
            </w:pPr>
            <w:r>
              <w:rPr>
                <w:rFonts w:hint="eastAsia" w:hAnsi="宋体" w:cs="宋体"/>
                <w:color w:val="auto"/>
                <w:kern w:val="0"/>
                <w:highlight w:val="none"/>
              </w:rPr>
              <w:t>（</w:t>
            </w:r>
            <w:r>
              <w:rPr>
                <w:rFonts w:hint="eastAsia" w:cs="宋体"/>
                <w:color w:val="auto"/>
                <w:kern w:val="0"/>
                <w:highlight w:val="none"/>
              </w:rPr>
              <w:t>1</w:t>
            </w:r>
            <w:r>
              <w:rPr>
                <w:rFonts w:hint="eastAsia" w:hAnsi="宋体" w:cs="宋体"/>
                <w:color w:val="auto"/>
                <w:kern w:val="0"/>
                <w:highlight w:val="none"/>
              </w:rPr>
              <w:t>）监理招标文件备案表；（</w:t>
            </w:r>
            <w:r>
              <w:rPr>
                <w:rFonts w:hint="eastAsia" w:cs="宋体"/>
                <w:color w:val="auto"/>
                <w:kern w:val="0"/>
                <w:highlight w:val="none"/>
              </w:rPr>
              <w:t>2</w:t>
            </w:r>
            <w:r>
              <w:rPr>
                <w:rFonts w:hint="eastAsia" w:hAnsi="宋体" w:cs="宋体"/>
                <w:color w:val="auto"/>
                <w:kern w:val="0"/>
                <w:highlight w:val="none"/>
              </w:rPr>
              <w:t>）投标人须知；（</w:t>
            </w:r>
            <w:r>
              <w:rPr>
                <w:rFonts w:hint="eastAsia" w:cs="宋体"/>
                <w:color w:val="auto"/>
                <w:kern w:val="0"/>
                <w:highlight w:val="none"/>
              </w:rPr>
              <w:t>3</w:t>
            </w:r>
            <w:r>
              <w:rPr>
                <w:rFonts w:hint="eastAsia" w:hAnsi="宋体" w:cs="宋体"/>
                <w:color w:val="auto"/>
                <w:kern w:val="0"/>
                <w:highlight w:val="none"/>
              </w:rPr>
              <w:t>）评标办法；（</w:t>
            </w:r>
            <w:r>
              <w:rPr>
                <w:rFonts w:hint="eastAsia" w:cs="宋体"/>
                <w:color w:val="auto"/>
                <w:kern w:val="0"/>
                <w:highlight w:val="none"/>
              </w:rPr>
              <w:t>4</w:t>
            </w:r>
            <w:r>
              <w:rPr>
                <w:rFonts w:hint="eastAsia" w:hAnsi="宋体" w:cs="宋体"/>
                <w:color w:val="auto"/>
                <w:kern w:val="0"/>
                <w:highlight w:val="none"/>
              </w:rPr>
              <w:t>）合同条款及格式；（</w:t>
            </w:r>
            <w:r>
              <w:rPr>
                <w:rFonts w:hint="eastAsia" w:cs="宋体"/>
                <w:color w:val="auto"/>
                <w:kern w:val="0"/>
                <w:highlight w:val="none"/>
              </w:rPr>
              <w:t>5</w:t>
            </w:r>
            <w:r>
              <w:rPr>
                <w:rFonts w:hint="eastAsia" w:hAnsi="宋体" w:cs="宋体"/>
                <w:color w:val="auto"/>
                <w:kern w:val="0"/>
                <w:highlight w:val="none"/>
              </w:rPr>
              <w:t>）技术资料和设计文件；（</w:t>
            </w:r>
            <w:r>
              <w:rPr>
                <w:rFonts w:hint="eastAsia" w:cs="宋体"/>
                <w:color w:val="auto"/>
                <w:kern w:val="0"/>
                <w:highlight w:val="none"/>
              </w:rPr>
              <w:t>6</w:t>
            </w:r>
            <w:r>
              <w:rPr>
                <w:rFonts w:hint="eastAsia" w:hAnsi="宋体" w:cs="宋体"/>
                <w:color w:val="auto"/>
                <w:kern w:val="0"/>
                <w:highlight w:val="none"/>
              </w:rPr>
              <w:t>）投标文件格式；（</w:t>
            </w:r>
            <w:r>
              <w:rPr>
                <w:rFonts w:hint="eastAsia" w:cs="宋体"/>
                <w:color w:val="auto"/>
                <w:kern w:val="0"/>
                <w:highlight w:val="none"/>
              </w:rPr>
              <w:t>7</w:t>
            </w:r>
            <w:r>
              <w:rPr>
                <w:rFonts w:hint="eastAsia" w:hAnsi="宋体" w:cs="宋体"/>
                <w:color w:val="auto"/>
                <w:kern w:val="0"/>
                <w:highlight w:val="none"/>
              </w:rPr>
              <w:t>）投标人须知前附表规定的其他材料。</w:t>
            </w:r>
          </w:p>
        </w:tc>
      </w:tr>
      <w:tr w14:paraId="272A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trPr>
        <w:tc>
          <w:tcPr>
            <w:tcW w:w="993" w:type="dxa"/>
            <w:vAlign w:val="center"/>
          </w:tcPr>
          <w:p w14:paraId="66DFFBD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15</w:t>
            </w:r>
          </w:p>
        </w:tc>
        <w:tc>
          <w:tcPr>
            <w:tcW w:w="1701" w:type="dxa"/>
            <w:vAlign w:val="center"/>
          </w:tcPr>
          <w:p w14:paraId="2D241BE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提交疑问材料</w:t>
            </w:r>
          </w:p>
          <w:p w14:paraId="71D0530E">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highlight w:val="none"/>
              </w:rPr>
              <w:t>时间及方式</w:t>
            </w:r>
          </w:p>
        </w:tc>
        <w:tc>
          <w:tcPr>
            <w:tcW w:w="6518" w:type="dxa"/>
            <w:vAlign w:val="center"/>
          </w:tcPr>
          <w:p w14:paraId="68262412">
            <w:pPr>
              <w:keepNext w:val="0"/>
              <w:keepLines w:val="0"/>
              <w:pageBreakBefore w:val="0"/>
              <w:overflowPunct/>
              <w:topLinePunct w:val="0"/>
              <w:bidi w:val="0"/>
              <w:spacing w:line="360" w:lineRule="auto"/>
              <w:ind w:left="0" w:leftChars="0" w:right="0" w:rightChars="0"/>
              <w:rPr>
                <w:rFonts w:cs="宋体"/>
                <w:b/>
                <w:color w:val="auto"/>
                <w:highlight w:val="none"/>
              </w:rPr>
            </w:pPr>
            <w:r>
              <w:rPr>
                <w:rFonts w:hint="eastAsia" w:hAnsi="宋体" w:cs="宋体"/>
                <w:color w:val="auto"/>
                <w:highlight w:val="none"/>
              </w:rPr>
              <w:t>如有疑问需要招标人澄清应在</w:t>
            </w:r>
            <w:r>
              <w:rPr>
                <w:rFonts w:hint="eastAsia" w:cs="宋体"/>
                <w:color w:val="auto"/>
                <w:highlight w:val="none"/>
              </w:rPr>
              <w:t>202</w:t>
            </w:r>
            <w:r>
              <w:rPr>
                <w:rFonts w:hint="eastAsia" w:cs="宋体"/>
                <w:color w:val="auto"/>
                <w:highlight w:val="none"/>
                <w:lang w:val="en-US" w:eastAsia="zh-CN"/>
              </w:rPr>
              <w:t>5</w:t>
            </w:r>
            <w:r>
              <w:rPr>
                <w:rFonts w:hint="eastAsia" w:hAnsi="宋体" w:cs="宋体"/>
                <w:color w:val="auto"/>
                <w:highlight w:val="none"/>
              </w:rPr>
              <w:t>年</w:t>
            </w:r>
            <w:r>
              <w:rPr>
                <w:rFonts w:hint="eastAsia" w:hAnsi="宋体" w:cs="宋体"/>
                <w:color w:val="auto"/>
                <w:highlight w:val="none"/>
                <w:lang w:val="en-US" w:eastAsia="zh-CN"/>
              </w:rPr>
              <w:t>12</w:t>
            </w:r>
            <w:r>
              <w:rPr>
                <w:rFonts w:hint="eastAsia" w:hAnsi="宋体" w:cs="宋体"/>
                <w:color w:val="auto"/>
                <w:highlight w:val="none"/>
              </w:rPr>
              <w:t>月</w:t>
            </w:r>
            <w:r>
              <w:rPr>
                <w:rFonts w:hint="eastAsia" w:hAnsi="宋体" w:cs="宋体"/>
                <w:color w:val="auto"/>
                <w:highlight w:val="none"/>
                <w:lang w:val="en-US" w:eastAsia="zh-CN"/>
              </w:rPr>
              <w:t>11</w:t>
            </w:r>
            <w:r>
              <w:rPr>
                <w:rFonts w:hint="eastAsia" w:hAnsi="宋体" w:cs="宋体"/>
                <w:color w:val="auto"/>
                <w:highlight w:val="none"/>
              </w:rPr>
              <w:t>日</w:t>
            </w:r>
            <w:r>
              <w:rPr>
                <w:rFonts w:hint="eastAsia" w:cs="宋体"/>
                <w:color w:val="auto"/>
                <w:highlight w:val="none"/>
              </w:rPr>
              <w:t>17</w:t>
            </w:r>
            <w:r>
              <w:rPr>
                <w:rFonts w:hint="eastAsia" w:hAnsi="宋体" w:cs="宋体"/>
                <w:color w:val="auto"/>
                <w:highlight w:val="none"/>
              </w:rPr>
              <w:t>时</w:t>
            </w:r>
            <w:r>
              <w:rPr>
                <w:rFonts w:hint="eastAsia" w:hAnsi="宋体" w:cs="宋体"/>
                <w:color w:val="auto"/>
                <w:highlight w:val="none"/>
              </w:rPr>
              <w:t>前以电子文件形式（不具单位名称、不加盖单位公章）发送至指定邮箱</w:t>
            </w:r>
            <w:r>
              <w:rPr>
                <w:rFonts w:hint="eastAsia" w:hAnsi="宋体" w:cs="宋体"/>
                <w:color w:val="auto"/>
                <w:highlight w:val="none"/>
                <w:u w:val="single"/>
              </w:rPr>
              <w:t>（</w:t>
            </w:r>
            <w:r>
              <w:rPr>
                <w:rFonts w:hint="eastAsia" w:hAnsi="宋体" w:cs="宋体"/>
                <w:color w:val="auto"/>
                <w:highlight w:val="none"/>
                <w:u w:val="single"/>
                <w:lang w:eastAsia="zh-CN"/>
              </w:rPr>
              <w:t>1140550919@qq.com</w:t>
            </w:r>
            <w:r>
              <w:rPr>
                <w:rFonts w:hint="eastAsia" w:hAnsi="宋体" w:cs="宋体"/>
                <w:color w:val="auto"/>
                <w:highlight w:val="none"/>
                <w:u w:val="single"/>
              </w:rPr>
              <w:t>）</w:t>
            </w:r>
            <w:r>
              <w:rPr>
                <w:rFonts w:hint="eastAsia" w:hAnsi="宋体" w:cs="宋体"/>
                <w:color w:val="auto"/>
                <w:highlight w:val="none"/>
              </w:rPr>
              <w:t>向招标人提出，招标人予以解答，解答的内容在“南通市崇川区人民政府网-</w:t>
            </w:r>
            <w:r>
              <w:rPr>
                <w:rFonts w:hint="eastAsia" w:hAnsi="宋体" w:cs="宋体"/>
                <w:color w:val="auto"/>
                <w:highlight w:val="none"/>
                <w:lang w:eastAsia="zh-CN"/>
              </w:rPr>
              <w:t>招标和采购</w:t>
            </w:r>
            <w:r>
              <w:rPr>
                <w:rFonts w:hint="eastAsia" w:hAnsi="宋体" w:cs="宋体"/>
                <w:color w:val="auto"/>
                <w:highlight w:val="none"/>
              </w:rPr>
              <w:t>”</w:t>
            </w:r>
            <w:r>
              <w:rPr>
                <w:rFonts w:hint="eastAsia" w:hAnsi="宋体" w:cs="宋体"/>
                <w:color w:val="auto"/>
                <w:highlight w:val="none"/>
                <w:lang w:val="en-US" w:eastAsia="zh-CN"/>
              </w:rPr>
              <w:t>栏</w:t>
            </w:r>
            <w:r>
              <w:rPr>
                <w:rFonts w:hint="eastAsia" w:hAnsi="宋体" w:cs="宋体"/>
                <w:color w:val="auto"/>
                <w:highlight w:val="none"/>
              </w:rPr>
              <w:t>公布。</w:t>
            </w:r>
          </w:p>
        </w:tc>
      </w:tr>
      <w:tr w14:paraId="3FCA1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0" w:hRule="exact"/>
        </w:trPr>
        <w:tc>
          <w:tcPr>
            <w:tcW w:w="993" w:type="dxa"/>
            <w:vAlign w:val="center"/>
          </w:tcPr>
          <w:p w14:paraId="0C8331F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16</w:t>
            </w:r>
          </w:p>
        </w:tc>
        <w:tc>
          <w:tcPr>
            <w:tcW w:w="1701" w:type="dxa"/>
            <w:vAlign w:val="center"/>
          </w:tcPr>
          <w:p w14:paraId="6DAB0AEC">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投标文件的组成</w:t>
            </w:r>
          </w:p>
        </w:tc>
        <w:tc>
          <w:tcPr>
            <w:tcW w:w="6518" w:type="dxa"/>
            <w:vAlign w:val="center"/>
          </w:tcPr>
          <w:p w14:paraId="784A8761">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投标函；</w:t>
            </w:r>
          </w:p>
          <w:p w14:paraId="10D52AEC">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法定代表人身份证明或附有法定代表人身份证明的授权委托书；</w:t>
            </w:r>
          </w:p>
          <w:p w14:paraId="793841C7">
            <w:pPr>
              <w:keepNext w:val="0"/>
              <w:keepLines w:val="0"/>
              <w:pageBreakBefore w:val="0"/>
              <w:overflowPunct/>
              <w:topLinePunct w:val="0"/>
              <w:bidi w:val="0"/>
              <w:spacing w:line="360" w:lineRule="auto"/>
              <w:ind w:left="0" w:leftChars="0" w:right="0" w:rightChars="0"/>
              <w:rPr>
                <w:rFonts w:hint="eastAsia" w:ascii="Times New Roman" w:hAnsi="宋体" w:eastAsia="宋体" w:cs="Times New Roman"/>
                <w:color w:val="auto"/>
                <w:highlight w:val="none"/>
              </w:rPr>
            </w:pPr>
            <w:r>
              <w:rPr>
                <w:rFonts w:hint="eastAsia"/>
                <w:color w:val="auto"/>
                <w:highlight w:val="none"/>
              </w:rPr>
              <w:sym w:font="Wingdings" w:char="00FE"/>
            </w:r>
            <w:r>
              <w:rPr>
                <w:rFonts w:hint="eastAsia" w:hAnsi="宋体"/>
                <w:color w:val="auto"/>
                <w:highlight w:val="none"/>
              </w:rPr>
              <w:t>投标</w:t>
            </w:r>
            <w:r>
              <w:rPr>
                <w:rFonts w:hint="eastAsia" w:ascii="Times New Roman" w:hAnsi="宋体" w:eastAsia="宋体" w:cs="Times New Roman"/>
                <w:color w:val="auto"/>
                <w:highlight w:val="none"/>
              </w:rPr>
              <w:t>人基本情况一览表；</w:t>
            </w:r>
          </w:p>
          <w:p w14:paraId="77C1975B">
            <w:pPr>
              <w:keepNext w:val="0"/>
              <w:keepLines w:val="0"/>
              <w:pageBreakBefore w:val="0"/>
              <w:overflowPunct/>
              <w:topLinePunct w:val="0"/>
              <w:bidi w:val="0"/>
              <w:spacing w:line="360" w:lineRule="auto"/>
              <w:ind w:left="0" w:leftChars="0" w:right="0" w:rightChars="0"/>
              <w:rPr>
                <w:rFonts w:hint="eastAsia" w:ascii="Times New Roman" w:hAnsi="宋体" w:eastAsia="宋体" w:cs="Times New Roman"/>
                <w:color w:val="auto"/>
                <w:highlight w:val="none"/>
              </w:rPr>
            </w:pPr>
            <w:r>
              <w:rPr>
                <w:rFonts w:hint="eastAsia" w:ascii="Times New Roman" w:hAnsi="宋体" w:eastAsia="宋体" w:cs="Times New Roman"/>
                <w:color w:val="auto"/>
                <w:highlight w:val="none"/>
              </w:rPr>
              <w:sym w:font="Wingdings" w:char="00FE"/>
            </w:r>
            <w:r>
              <w:rPr>
                <w:rFonts w:hint="eastAsia" w:ascii="Times New Roman" w:hAnsi="宋体" w:eastAsia="宋体" w:cs="Times New Roman"/>
                <w:color w:val="auto"/>
                <w:highlight w:val="none"/>
              </w:rPr>
              <w:t>拟派往本项目总监理工程师简历表</w:t>
            </w:r>
          </w:p>
          <w:p w14:paraId="246B95B2">
            <w:pPr>
              <w:keepNext w:val="0"/>
              <w:keepLines w:val="0"/>
              <w:pageBreakBefore w:val="0"/>
              <w:overflowPunct/>
              <w:topLinePunct w:val="0"/>
              <w:bidi w:val="0"/>
              <w:spacing w:line="360" w:lineRule="auto"/>
              <w:ind w:left="0" w:leftChars="0" w:right="0" w:rightChars="0"/>
              <w:rPr>
                <w:color w:val="auto"/>
                <w:highlight w:val="none"/>
              </w:rPr>
            </w:pPr>
            <w:r>
              <w:rPr>
                <w:rFonts w:hint="eastAsia" w:ascii="Times New Roman" w:hAnsi="宋体" w:eastAsia="宋体" w:cs="Times New Roman"/>
                <w:color w:val="auto"/>
                <w:highlight w:val="none"/>
              </w:rPr>
              <w:sym w:font="Wingdings" w:char="00FE"/>
            </w:r>
            <w:r>
              <w:rPr>
                <w:rFonts w:hint="eastAsia" w:ascii="Times New Roman" w:hAnsi="宋体" w:eastAsia="宋体" w:cs="Times New Roman"/>
                <w:color w:val="auto"/>
                <w:highlight w:val="none"/>
              </w:rPr>
              <w:t>监理人员一览表；</w:t>
            </w:r>
          </w:p>
          <w:p w14:paraId="497205FD">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拟投入现场的设备、检测仪器一览表；</w:t>
            </w:r>
          </w:p>
          <w:p w14:paraId="707D97E6">
            <w:pPr>
              <w:keepNext w:val="0"/>
              <w:keepLines w:val="0"/>
              <w:pageBreakBefore w:val="0"/>
              <w:overflowPunct/>
              <w:topLinePunct w:val="0"/>
              <w:bidi w:val="0"/>
              <w:spacing w:line="360" w:lineRule="auto"/>
              <w:ind w:left="0" w:leftChars="0" w:right="0" w:rightChars="0"/>
              <w:rPr>
                <w:rFonts w:hAnsi="宋体"/>
                <w:color w:val="auto"/>
                <w:highlight w:val="none"/>
              </w:rPr>
            </w:pPr>
            <w:r>
              <w:rPr>
                <w:rFonts w:hint="eastAsia"/>
                <w:color w:val="auto"/>
                <w:highlight w:val="none"/>
              </w:rPr>
              <w:sym w:font="Wingdings" w:char="00FE"/>
            </w:r>
            <w:r>
              <w:rPr>
                <w:rFonts w:hint="eastAsia" w:hAnsi="宋体"/>
                <w:color w:val="auto"/>
                <w:highlight w:val="none"/>
              </w:rPr>
              <w:t>承诺书；</w:t>
            </w:r>
          </w:p>
          <w:p w14:paraId="71B7D5E0">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color w:val="auto"/>
                <w:highlight w:val="none"/>
              </w:rPr>
              <w:t>诚信</w:t>
            </w:r>
            <w:r>
              <w:rPr>
                <w:rFonts w:hint="eastAsia" w:hAnsi="宋体"/>
                <w:color w:val="auto"/>
                <w:highlight w:val="none"/>
              </w:rPr>
              <w:t>承诺书；</w:t>
            </w:r>
          </w:p>
          <w:p w14:paraId="152D2397">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s="MS Mincho"/>
                <w:color w:val="auto"/>
                <w:highlight w:val="none"/>
              </w:rPr>
              <w:t>其他（包括招标文件要求的其他内容及第</w:t>
            </w:r>
            <w:r>
              <w:rPr>
                <w:rFonts w:hint="eastAsia" w:hAnsi="宋体" w:cs="MS Mincho"/>
                <w:color w:val="auto"/>
                <w:highlight w:val="none"/>
                <w:lang w:val="en-US" w:eastAsia="zh-CN"/>
              </w:rPr>
              <w:t>四</w:t>
            </w:r>
            <w:r>
              <w:rPr>
                <w:rFonts w:hint="eastAsia" w:hAnsi="宋体" w:cs="MS Mincho"/>
                <w:color w:val="auto"/>
                <w:highlight w:val="none"/>
              </w:rPr>
              <w:t>章投标文件格式中相关内容）</w:t>
            </w:r>
          </w:p>
        </w:tc>
      </w:tr>
      <w:tr w14:paraId="00BE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exact"/>
        </w:trPr>
        <w:tc>
          <w:tcPr>
            <w:tcW w:w="993" w:type="dxa"/>
            <w:vAlign w:val="center"/>
          </w:tcPr>
          <w:p w14:paraId="39711FA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17</w:t>
            </w:r>
          </w:p>
        </w:tc>
        <w:tc>
          <w:tcPr>
            <w:tcW w:w="1701" w:type="dxa"/>
            <w:vAlign w:val="center"/>
          </w:tcPr>
          <w:p w14:paraId="6423DE80">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投标人须提交</w:t>
            </w:r>
          </w:p>
          <w:p w14:paraId="3800E7A6">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核验的原件材料</w:t>
            </w:r>
          </w:p>
        </w:tc>
        <w:tc>
          <w:tcPr>
            <w:tcW w:w="6518" w:type="dxa"/>
            <w:vAlign w:val="center"/>
          </w:tcPr>
          <w:p w14:paraId="341A6DB7">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详见</w:t>
            </w:r>
            <w:r>
              <w:rPr>
                <w:rFonts w:hint="eastAsia"/>
                <w:color w:val="auto"/>
                <w:highlight w:val="none"/>
              </w:rPr>
              <w:t>3.1.3</w:t>
            </w:r>
          </w:p>
        </w:tc>
      </w:tr>
      <w:tr w14:paraId="5F69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93" w:type="dxa"/>
            <w:vAlign w:val="center"/>
          </w:tcPr>
          <w:p w14:paraId="45D57EC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18</w:t>
            </w:r>
          </w:p>
        </w:tc>
        <w:tc>
          <w:tcPr>
            <w:tcW w:w="1701" w:type="dxa"/>
            <w:vAlign w:val="center"/>
          </w:tcPr>
          <w:p w14:paraId="06C8BE3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投标有效期</w:t>
            </w:r>
          </w:p>
        </w:tc>
        <w:tc>
          <w:tcPr>
            <w:tcW w:w="6518" w:type="dxa"/>
            <w:vAlign w:val="center"/>
          </w:tcPr>
          <w:p w14:paraId="282F2944">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olor w:val="auto"/>
                <w:highlight w:val="none"/>
              </w:rPr>
              <w:t>投标截止日后</w:t>
            </w:r>
            <w:r>
              <w:rPr>
                <w:rFonts w:hint="eastAsia"/>
                <w:b/>
                <w:color w:val="auto"/>
                <w:highlight w:val="none"/>
                <w:u w:val="single"/>
              </w:rPr>
              <w:t>45</w:t>
            </w:r>
            <w:r>
              <w:rPr>
                <w:rFonts w:hint="eastAsia" w:hAnsi="宋体"/>
                <w:color w:val="auto"/>
                <w:highlight w:val="none"/>
              </w:rPr>
              <w:t>日历天内有效</w:t>
            </w:r>
          </w:p>
        </w:tc>
      </w:tr>
      <w:tr w14:paraId="21C5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3" w:type="dxa"/>
            <w:vAlign w:val="center"/>
          </w:tcPr>
          <w:p w14:paraId="32ACE2C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19</w:t>
            </w:r>
          </w:p>
        </w:tc>
        <w:tc>
          <w:tcPr>
            <w:tcW w:w="1701" w:type="dxa"/>
            <w:vAlign w:val="center"/>
          </w:tcPr>
          <w:p w14:paraId="4F2D5F77">
            <w:pPr>
              <w:keepNext w:val="0"/>
              <w:keepLines w:val="0"/>
              <w:pageBreakBefore w:val="0"/>
              <w:overflowPunct/>
              <w:topLinePunct w:val="0"/>
              <w:bidi w:val="0"/>
              <w:spacing w:line="360" w:lineRule="auto"/>
              <w:ind w:left="0" w:leftChars="0" w:right="0" w:rightChars="0"/>
              <w:jc w:val="center"/>
              <w:rPr>
                <w:rFonts w:hAnsi="宋体" w:cs="宋体"/>
                <w:color w:val="auto"/>
                <w:highlight w:val="none"/>
              </w:rPr>
            </w:pPr>
            <w:r>
              <w:rPr>
                <w:rFonts w:hint="eastAsia" w:hAnsi="宋体" w:cs="宋体"/>
                <w:color w:val="auto"/>
                <w:highlight w:val="none"/>
              </w:rPr>
              <w:t>最高限价</w:t>
            </w:r>
          </w:p>
        </w:tc>
        <w:tc>
          <w:tcPr>
            <w:tcW w:w="6518" w:type="dxa"/>
            <w:vAlign w:val="center"/>
          </w:tcPr>
          <w:p w14:paraId="6F240A42">
            <w:pPr>
              <w:keepNext w:val="0"/>
              <w:keepLines w:val="0"/>
              <w:pageBreakBefore w:val="0"/>
              <w:overflowPunct/>
              <w:topLinePunct w:val="0"/>
              <w:bidi w:val="0"/>
              <w:spacing w:line="360" w:lineRule="auto"/>
              <w:ind w:left="0" w:leftChars="0" w:right="0" w:rightChars="0"/>
              <w:rPr>
                <w:color w:val="auto"/>
                <w:szCs w:val="21"/>
                <w:highlight w:val="none"/>
              </w:rPr>
            </w:pPr>
            <w:r>
              <w:rPr>
                <w:rFonts w:hAnsi="宋体"/>
                <w:color w:val="auto"/>
                <w:szCs w:val="21"/>
                <w:highlight w:val="none"/>
              </w:rPr>
              <w:t>本工程最高投标固定费率</w:t>
            </w:r>
            <w:r>
              <w:rPr>
                <w:rFonts w:hint="eastAsia" w:hAnsi="宋体"/>
                <w:color w:val="auto"/>
                <w:szCs w:val="21"/>
                <w:highlight w:val="none"/>
                <w:lang w:val="en-US" w:eastAsia="zh-CN"/>
              </w:rPr>
              <w:t>为2.50</w:t>
            </w:r>
            <w:r>
              <w:rPr>
                <w:rFonts w:hint="eastAsia" w:hAnsi="宋体"/>
                <w:color w:val="auto"/>
                <w:szCs w:val="21"/>
                <w:highlight w:val="none"/>
              </w:rPr>
              <w:t>%</w:t>
            </w:r>
            <w:r>
              <w:rPr>
                <w:rFonts w:hAnsi="宋体"/>
                <w:color w:val="auto"/>
                <w:szCs w:val="21"/>
                <w:highlight w:val="none"/>
              </w:rPr>
              <w:t>；</w:t>
            </w:r>
            <w:r>
              <w:rPr>
                <w:rFonts w:hint="eastAsia" w:hAnsi="宋体"/>
                <w:color w:val="auto"/>
                <w:szCs w:val="21"/>
                <w:highlight w:val="none"/>
                <w:lang w:val="en-US" w:eastAsia="zh-CN"/>
              </w:rPr>
              <w:t>投标费率需小于</w:t>
            </w:r>
            <w:r>
              <w:rPr>
                <w:rFonts w:hAnsi="宋体"/>
                <w:color w:val="auto"/>
                <w:szCs w:val="21"/>
                <w:highlight w:val="none"/>
              </w:rPr>
              <w:t>最高投标固定费率</w:t>
            </w:r>
            <w:r>
              <w:rPr>
                <w:rFonts w:hint="eastAsia" w:hAnsi="宋体"/>
                <w:color w:val="auto"/>
                <w:szCs w:val="21"/>
                <w:highlight w:val="none"/>
                <w:lang w:eastAsia="zh-CN"/>
              </w:rPr>
              <w:t>，</w:t>
            </w:r>
            <w:r>
              <w:rPr>
                <w:rFonts w:hAnsi="宋体"/>
                <w:color w:val="auto"/>
                <w:szCs w:val="21"/>
                <w:highlight w:val="none"/>
              </w:rPr>
              <w:t>大于等于</w:t>
            </w:r>
            <w:r>
              <w:rPr>
                <w:rFonts w:hint="eastAsia" w:hAnsi="宋体"/>
                <w:color w:val="auto"/>
                <w:szCs w:val="21"/>
                <w:highlight w:val="none"/>
                <w:lang w:val="en-US" w:eastAsia="zh-CN"/>
              </w:rPr>
              <w:t>2.50</w:t>
            </w:r>
            <w:r>
              <w:rPr>
                <w:rFonts w:hint="eastAsia" w:hAnsi="宋体"/>
                <w:color w:val="auto"/>
                <w:szCs w:val="21"/>
                <w:highlight w:val="none"/>
              </w:rPr>
              <w:t>%</w:t>
            </w:r>
            <w:r>
              <w:rPr>
                <w:rFonts w:hAnsi="宋体"/>
                <w:color w:val="auto"/>
                <w:szCs w:val="21"/>
                <w:highlight w:val="none"/>
              </w:rPr>
              <w:t>的作废标处理</w:t>
            </w:r>
            <w:r>
              <w:rPr>
                <w:rFonts w:hint="eastAsia" w:hAnsi="宋体"/>
                <w:color w:val="auto"/>
                <w:szCs w:val="21"/>
                <w:highlight w:val="none"/>
              </w:rPr>
              <w:t>。</w:t>
            </w:r>
          </w:p>
        </w:tc>
      </w:tr>
      <w:tr w14:paraId="7ED7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3" w:type="dxa"/>
            <w:vAlign w:val="center"/>
          </w:tcPr>
          <w:p w14:paraId="634A795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20</w:t>
            </w:r>
          </w:p>
        </w:tc>
        <w:tc>
          <w:tcPr>
            <w:tcW w:w="1701" w:type="dxa"/>
            <w:vAlign w:val="center"/>
          </w:tcPr>
          <w:p w14:paraId="5753309F">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投标保证金</w:t>
            </w:r>
          </w:p>
        </w:tc>
        <w:tc>
          <w:tcPr>
            <w:tcW w:w="6518" w:type="dxa"/>
            <w:vAlign w:val="center"/>
          </w:tcPr>
          <w:p w14:paraId="7622B8CE">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投标保证金的金额：人民币</w:t>
            </w:r>
            <w:r>
              <w:rPr>
                <w:rFonts w:hint="eastAsia"/>
                <w:b/>
                <w:bCs/>
                <w:color w:val="auto"/>
                <w:szCs w:val="21"/>
                <w:highlight w:val="none"/>
                <w:lang w:val="en-US" w:eastAsia="zh-CN"/>
              </w:rPr>
              <w:t>壹万</w:t>
            </w:r>
            <w:r>
              <w:rPr>
                <w:rFonts w:hint="eastAsia"/>
                <w:b/>
                <w:bCs/>
                <w:color w:val="auto"/>
                <w:szCs w:val="21"/>
                <w:highlight w:val="none"/>
              </w:rPr>
              <w:t>元</w:t>
            </w:r>
            <w:r>
              <w:rPr>
                <w:b/>
                <w:bCs/>
                <w:color w:val="auto"/>
                <w:szCs w:val="21"/>
                <w:highlight w:val="none"/>
              </w:rPr>
              <w:t>整 (¥</w:t>
            </w:r>
            <w:r>
              <w:rPr>
                <w:rFonts w:hint="eastAsia"/>
                <w:b/>
                <w:bCs/>
                <w:color w:val="auto"/>
                <w:szCs w:val="21"/>
                <w:highlight w:val="none"/>
              </w:rPr>
              <w:t>1</w:t>
            </w:r>
            <w:r>
              <w:rPr>
                <w:b/>
                <w:bCs/>
                <w:color w:val="auto"/>
                <w:szCs w:val="21"/>
                <w:highlight w:val="none"/>
              </w:rPr>
              <w:t>0</w:t>
            </w:r>
            <w:r>
              <w:rPr>
                <w:rFonts w:hint="eastAsia"/>
                <w:b/>
                <w:bCs/>
                <w:color w:val="auto"/>
                <w:szCs w:val="21"/>
                <w:highlight w:val="none"/>
              </w:rPr>
              <w:t>0</w:t>
            </w:r>
            <w:r>
              <w:rPr>
                <w:b/>
                <w:bCs/>
                <w:color w:val="auto"/>
                <w:szCs w:val="21"/>
                <w:highlight w:val="none"/>
              </w:rPr>
              <w:t>0</w:t>
            </w:r>
            <w:r>
              <w:rPr>
                <w:rFonts w:hint="eastAsia"/>
                <w:b/>
                <w:bCs/>
                <w:color w:val="auto"/>
                <w:szCs w:val="21"/>
                <w:highlight w:val="none"/>
                <w:lang w:val="en-US" w:eastAsia="zh-CN"/>
              </w:rPr>
              <w:t>0</w:t>
            </w:r>
            <w:r>
              <w:rPr>
                <w:b/>
                <w:bCs/>
                <w:color w:val="auto"/>
                <w:szCs w:val="21"/>
                <w:highlight w:val="none"/>
              </w:rPr>
              <w:t>元)</w:t>
            </w:r>
          </w:p>
          <w:p w14:paraId="62801F65">
            <w:pPr>
              <w:keepNext w:val="0"/>
              <w:keepLines w:val="0"/>
              <w:pageBreakBefore w:val="0"/>
              <w:overflowPunct/>
              <w:topLinePunct w:val="0"/>
              <w:bidi w:val="0"/>
              <w:spacing w:line="360" w:lineRule="auto"/>
              <w:ind w:left="0" w:leftChars="0" w:right="0" w:rightChars="0"/>
              <w:rPr>
                <w:color w:val="auto"/>
                <w:highlight w:val="none"/>
              </w:rPr>
            </w:pPr>
            <w:r>
              <w:rPr>
                <w:color w:val="auto"/>
                <w:szCs w:val="21"/>
                <w:highlight w:val="none"/>
              </w:rPr>
              <w:t>投标保证金的形式：</w:t>
            </w:r>
            <w:r>
              <w:rPr>
                <w:b/>
                <w:bCs/>
                <w:spacing w:val="-3"/>
              </w:rPr>
              <w:t>现金方式和非现金方式，现金方</w:t>
            </w:r>
            <w:r>
              <w:rPr>
                <w:b/>
                <w:bCs/>
                <w:spacing w:val="-2"/>
              </w:rPr>
              <w:t>式包含银行转账、网银、电汇、支票、数字人民币</w:t>
            </w:r>
            <w:r>
              <w:rPr>
                <w:rFonts w:hint="eastAsia"/>
                <w:b/>
                <w:bCs/>
                <w:spacing w:val="-2"/>
                <w:lang w:eastAsia="zh-CN"/>
              </w:rPr>
              <w:t>、</w:t>
            </w:r>
            <w:r>
              <w:rPr>
                <w:rFonts w:hint="eastAsia"/>
                <w:b/>
                <w:bCs/>
                <w:spacing w:val="-2"/>
                <w:lang w:val="en-US" w:eastAsia="zh-CN"/>
              </w:rPr>
              <w:t>银行汇票</w:t>
            </w:r>
            <w:r>
              <w:rPr>
                <w:b/>
                <w:bCs/>
                <w:spacing w:val="-2"/>
              </w:rPr>
              <w:t>等，非现金形式包含银行保函</w:t>
            </w:r>
            <w:r>
              <w:rPr>
                <w:rFonts w:hint="eastAsia"/>
                <w:b/>
                <w:bCs/>
                <w:spacing w:val="-2"/>
                <w:lang w:eastAsia="zh-CN"/>
              </w:rPr>
              <w:t>（</w:t>
            </w:r>
            <w:r>
              <w:rPr>
                <w:rFonts w:hint="eastAsia"/>
                <w:b/>
                <w:bCs/>
                <w:spacing w:val="-2"/>
                <w:lang w:val="en-US" w:eastAsia="zh-CN"/>
              </w:rPr>
              <w:t>见索即付），</w:t>
            </w:r>
            <w:r>
              <w:rPr>
                <w:rFonts w:hint="eastAsia"/>
                <w:b/>
                <w:bCs/>
                <w:spacing w:val="-5"/>
                <w:lang w:val="en-US" w:eastAsia="zh-CN"/>
              </w:rPr>
              <w:t>银行保函应由投标人基本账户所在网点的当地银行或其上级银行机构出具。备注：</w:t>
            </w:r>
            <w:r>
              <w:rPr>
                <w:spacing w:val="-5"/>
              </w:rPr>
              <w:t>各投标人根据企业实际情况合理选择投标保证金</w:t>
            </w:r>
            <w:r>
              <w:rPr>
                <w:spacing w:val="-1"/>
              </w:rPr>
              <w:t>的缴纳形式，各类缴纳形式具有同等法律效力</w:t>
            </w:r>
            <w:r>
              <w:rPr>
                <w:rFonts w:hint="eastAsia"/>
                <w:spacing w:val="-1"/>
                <w:lang w:eastAsia="zh-CN"/>
              </w:rPr>
              <w:t>。</w:t>
            </w:r>
          </w:p>
        </w:tc>
      </w:tr>
      <w:tr w14:paraId="534B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93" w:type="dxa"/>
            <w:vAlign w:val="center"/>
          </w:tcPr>
          <w:p w14:paraId="6E65971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21</w:t>
            </w:r>
          </w:p>
        </w:tc>
        <w:tc>
          <w:tcPr>
            <w:tcW w:w="1701" w:type="dxa"/>
            <w:vAlign w:val="center"/>
          </w:tcPr>
          <w:p w14:paraId="1F41CEF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备选投标方案</w:t>
            </w:r>
          </w:p>
        </w:tc>
        <w:tc>
          <w:tcPr>
            <w:tcW w:w="6518" w:type="dxa"/>
            <w:vAlign w:val="center"/>
          </w:tcPr>
          <w:p w14:paraId="0FBE2061">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color w:val="auto"/>
                <w:szCs w:val="21"/>
                <w:highlight w:val="none"/>
              </w:rPr>
              <w:sym w:font="Wingdings" w:char="00FE"/>
            </w:r>
            <w:r>
              <w:rPr>
                <w:rFonts w:hint="eastAsia" w:hAnsi="宋体" w:cs="宋体"/>
                <w:color w:val="auto"/>
                <w:kern w:val="0"/>
                <w:szCs w:val="21"/>
                <w:highlight w:val="none"/>
              </w:rPr>
              <w:t>不允许递交</w:t>
            </w:r>
            <w:r>
              <w:rPr>
                <w:rFonts w:hint="eastAsia" w:cs="宋体"/>
                <w:color w:val="auto"/>
                <w:kern w:val="0"/>
                <w:szCs w:val="21"/>
                <w:highlight w:val="none"/>
              </w:rPr>
              <w:t xml:space="preserve">     □</w:t>
            </w:r>
            <w:r>
              <w:rPr>
                <w:rFonts w:hint="eastAsia" w:hAnsi="宋体" w:cs="宋体"/>
                <w:color w:val="auto"/>
                <w:kern w:val="0"/>
                <w:szCs w:val="21"/>
                <w:highlight w:val="none"/>
              </w:rPr>
              <w:t>允许递交</w:t>
            </w:r>
          </w:p>
        </w:tc>
      </w:tr>
      <w:tr w14:paraId="6F8A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993" w:type="dxa"/>
            <w:vAlign w:val="center"/>
          </w:tcPr>
          <w:p w14:paraId="46A2A61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22</w:t>
            </w:r>
          </w:p>
        </w:tc>
        <w:tc>
          <w:tcPr>
            <w:tcW w:w="1701" w:type="dxa"/>
            <w:vAlign w:val="center"/>
          </w:tcPr>
          <w:p w14:paraId="5ABE765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投标文件的份数</w:t>
            </w:r>
          </w:p>
        </w:tc>
        <w:tc>
          <w:tcPr>
            <w:tcW w:w="6518" w:type="dxa"/>
            <w:vAlign w:val="center"/>
          </w:tcPr>
          <w:p w14:paraId="1D52FE39">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纸质投标文件正本</w:t>
            </w:r>
            <w:r>
              <w:rPr>
                <w:b/>
                <w:color w:val="auto"/>
                <w:szCs w:val="21"/>
                <w:highlight w:val="none"/>
                <w:u w:val="single"/>
              </w:rPr>
              <w:t>1</w:t>
            </w:r>
            <w:r>
              <w:rPr>
                <w:color w:val="auto"/>
                <w:szCs w:val="21"/>
                <w:highlight w:val="none"/>
              </w:rPr>
              <w:t>份，副本</w:t>
            </w:r>
            <w:r>
              <w:rPr>
                <w:rFonts w:hint="eastAsia"/>
                <w:b/>
                <w:color w:val="auto"/>
                <w:szCs w:val="21"/>
                <w:highlight w:val="none"/>
                <w:u w:val="single"/>
                <w:lang w:val="en-US" w:eastAsia="zh-CN"/>
              </w:rPr>
              <w:t>2</w:t>
            </w:r>
            <w:r>
              <w:rPr>
                <w:color w:val="auto"/>
                <w:szCs w:val="21"/>
                <w:highlight w:val="none"/>
              </w:rPr>
              <w:t>份</w:t>
            </w:r>
          </w:p>
        </w:tc>
      </w:tr>
      <w:tr w14:paraId="21CA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93" w:type="dxa"/>
            <w:vAlign w:val="center"/>
          </w:tcPr>
          <w:p w14:paraId="1FAABCE4">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cs="宋体"/>
                <w:color w:val="auto"/>
                <w:highlight w:val="none"/>
              </w:rPr>
              <w:t>23</w:t>
            </w:r>
          </w:p>
        </w:tc>
        <w:tc>
          <w:tcPr>
            <w:tcW w:w="1701" w:type="dxa"/>
            <w:vAlign w:val="center"/>
          </w:tcPr>
          <w:p w14:paraId="3DB5B9F0">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投标截止时间</w:t>
            </w:r>
          </w:p>
        </w:tc>
        <w:tc>
          <w:tcPr>
            <w:tcW w:w="6518" w:type="dxa"/>
            <w:vAlign w:val="center"/>
          </w:tcPr>
          <w:p w14:paraId="14BFA768">
            <w:pPr>
              <w:keepNext w:val="0"/>
              <w:keepLines w:val="0"/>
              <w:pageBreakBefore w:val="0"/>
              <w:overflowPunct/>
              <w:topLinePunct w:val="0"/>
              <w:bidi w:val="0"/>
              <w:spacing w:line="360" w:lineRule="auto"/>
              <w:ind w:left="0" w:leftChars="0" w:right="0" w:rightChars="0"/>
              <w:rPr>
                <w:rFonts w:cs="宋体"/>
                <w:color w:val="auto"/>
                <w:highlight w:val="none"/>
                <w:u w:val="single"/>
              </w:rPr>
            </w:pPr>
            <w:r>
              <w:rPr>
                <w:rFonts w:hint="eastAsia"/>
                <w:b/>
                <w:bCs/>
                <w:color w:val="auto"/>
                <w:highlight w:val="none"/>
              </w:rPr>
              <w:t>202</w:t>
            </w:r>
            <w:r>
              <w:rPr>
                <w:rFonts w:hint="eastAsia"/>
                <w:b/>
                <w:bCs/>
                <w:color w:val="auto"/>
                <w:highlight w:val="none"/>
                <w:lang w:val="en-US" w:eastAsia="zh-CN"/>
              </w:rPr>
              <w:t>5</w:t>
            </w:r>
            <w:r>
              <w:rPr>
                <w:rFonts w:hint="eastAsia" w:hAnsi="宋体"/>
                <w:b/>
                <w:bCs/>
                <w:color w:val="auto"/>
                <w:highlight w:val="none"/>
              </w:rPr>
              <w:t>年</w:t>
            </w:r>
            <w:r>
              <w:rPr>
                <w:rFonts w:hint="eastAsia" w:hAnsi="宋体"/>
                <w:b/>
                <w:bCs/>
                <w:color w:val="auto"/>
                <w:highlight w:val="none"/>
                <w:lang w:val="en-US" w:eastAsia="zh-CN"/>
              </w:rPr>
              <w:t>12</w:t>
            </w:r>
            <w:r>
              <w:rPr>
                <w:rFonts w:hint="eastAsia" w:hAnsi="宋体"/>
                <w:b/>
                <w:bCs/>
                <w:color w:val="auto"/>
                <w:highlight w:val="none"/>
              </w:rPr>
              <w:t>月</w:t>
            </w:r>
            <w:r>
              <w:rPr>
                <w:rFonts w:hint="eastAsia" w:hAnsi="宋体"/>
                <w:b/>
                <w:bCs/>
                <w:color w:val="auto"/>
                <w:highlight w:val="none"/>
                <w:lang w:val="en-US" w:eastAsia="zh-CN"/>
              </w:rPr>
              <w:t>23</w:t>
            </w:r>
            <w:r>
              <w:rPr>
                <w:rFonts w:hint="eastAsia" w:hAnsi="宋体"/>
                <w:b/>
                <w:bCs/>
                <w:color w:val="auto"/>
                <w:highlight w:val="none"/>
              </w:rPr>
              <w:t>日</w:t>
            </w:r>
            <w:r>
              <w:rPr>
                <w:rFonts w:hint="eastAsia" w:hAnsi="宋体"/>
                <w:b/>
                <w:bCs/>
                <w:color w:val="auto"/>
                <w:highlight w:val="none"/>
                <w:lang w:val="en-US" w:eastAsia="zh-CN"/>
              </w:rPr>
              <w:t>14</w:t>
            </w:r>
            <w:r>
              <w:rPr>
                <w:rFonts w:hint="eastAsia" w:hAnsi="宋体"/>
                <w:b/>
                <w:bCs/>
                <w:color w:val="auto"/>
                <w:highlight w:val="none"/>
              </w:rPr>
              <w:t>时</w:t>
            </w:r>
            <w:r>
              <w:rPr>
                <w:rFonts w:hint="eastAsia" w:hAnsi="宋体"/>
                <w:b/>
                <w:bCs/>
                <w:color w:val="auto"/>
                <w:highlight w:val="none"/>
                <w:lang w:val="en-US" w:eastAsia="zh-CN"/>
              </w:rPr>
              <w:t>00</w:t>
            </w:r>
            <w:r>
              <w:rPr>
                <w:rFonts w:hint="eastAsia" w:hAnsi="宋体"/>
                <w:b/>
                <w:bCs/>
                <w:color w:val="auto"/>
                <w:highlight w:val="none"/>
              </w:rPr>
              <w:t>分（以开标室电子时钟显示时间为准）</w:t>
            </w:r>
          </w:p>
        </w:tc>
      </w:tr>
      <w:tr w14:paraId="2AE2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93" w:type="dxa"/>
            <w:vAlign w:val="center"/>
          </w:tcPr>
          <w:p w14:paraId="21B6EC13">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24</w:t>
            </w:r>
          </w:p>
        </w:tc>
        <w:tc>
          <w:tcPr>
            <w:tcW w:w="1701" w:type="dxa"/>
            <w:vAlign w:val="center"/>
          </w:tcPr>
          <w:p w14:paraId="37381089">
            <w:pPr>
              <w:keepNext w:val="0"/>
              <w:keepLines w:val="0"/>
              <w:pageBreakBefore w:val="0"/>
              <w:overflowPunct/>
              <w:topLinePunct w:val="0"/>
              <w:bidi w:val="0"/>
              <w:spacing w:line="360" w:lineRule="auto"/>
              <w:ind w:left="0" w:leftChars="0" w:right="0" w:rightChars="0"/>
              <w:jc w:val="center"/>
              <w:rPr>
                <w:rFonts w:hint="eastAsia" w:hAnsi="宋体" w:cs="宋体"/>
                <w:color w:val="auto"/>
                <w:kern w:val="0"/>
                <w:highlight w:val="none"/>
              </w:rPr>
            </w:pPr>
            <w:r>
              <w:rPr>
                <w:rFonts w:hint="eastAsia" w:hAnsi="宋体" w:cs="宋体"/>
                <w:color w:val="auto"/>
                <w:kern w:val="0"/>
                <w:highlight w:val="none"/>
              </w:rPr>
              <w:t>递交投标文件</w:t>
            </w:r>
          </w:p>
          <w:p w14:paraId="2AF17555">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地点</w:t>
            </w:r>
          </w:p>
        </w:tc>
        <w:tc>
          <w:tcPr>
            <w:tcW w:w="6518" w:type="dxa"/>
            <w:vAlign w:val="center"/>
          </w:tcPr>
          <w:p w14:paraId="7F540C2E">
            <w:pPr>
              <w:keepNext w:val="0"/>
              <w:keepLines w:val="0"/>
              <w:pageBreakBefore w:val="0"/>
              <w:overflowPunct/>
              <w:topLinePunct w:val="0"/>
              <w:bidi w:val="0"/>
              <w:spacing w:line="360" w:lineRule="auto"/>
              <w:ind w:left="0" w:leftChars="0" w:right="0" w:rightChars="0"/>
              <w:rPr>
                <w:b/>
                <w:color w:val="auto"/>
                <w:highlight w:val="none"/>
              </w:rPr>
            </w:pPr>
            <w:r>
              <w:rPr>
                <w:b/>
                <w:color w:val="auto"/>
                <w:szCs w:val="21"/>
                <w:highlight w:val="none"/>
                <w:u w:val="single"/>
              </w:rPr>
              <w:t>提交地点：</w:t>
            </w:r>
            <w:r>
              <w:rPr>
                <w:rFonts w:hint="eastAsia"/>
                <w:b/>
                <w:color w:val="auto"/>
                <w:szCs w:val="21"/>
                <w:highlight w:val="none"/>
                <w:u w:val="single"/>
              </w:rPr>
              <w:t>南通市崇川区青年中路128号，崇川区便民服务中心314会议室（东楼）</w:t>
            </w:r>
          </w:p>
        </w:tc>
      </w:tr>
      <w:tr w14:paraId="173F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993" w:type="dxa"/>
            <w:vAlign w:val="center"/>
          </w:tcPr>
          <w:p w14:paraId="2EF6DB3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25</w:t>
            </w:r>
          </w:p>
        </w:tc>
        <w:tc>
          <w:tcPr>
            <w:tcW w:w="1701" w:type="dxa"/>
            <w:vAlign w:val="center"/>
          </w:tcPr>
          <w:p w14:paraId="6D0E7C1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开标时间、地点</w:t>
            </w:r>
          </w:p>
        </w:tc>
        <w:tc>
          <w:tcPr>
            <w:tcW w:w="6518" w:type="dxa"/>
            <w:vAlign w:val="center"/>
          </w:tcPr>
          <w:p w14:paraId="45D8670B">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开标时间：同投标截止时间</w:t>
            </w:r>
          </w:p>
          <w:p w14:paraId="200B1CE7">
            <w:pPr>
              <w:keepNext w:val="0"/>
              <w:keepLines w:val="0"/>
              <w:pageBreakBefore w:val="0"/>
              <w:overflowPunct/>
              <w:topLinePunct w:val="0"/>
              <w:bidi w:val="0"/>
              <w:spacing w:line="360" w:lineRule="auto"/>
              <w:ind w:left="0" w:leftChars="0" w:right="0" w:rightChars="0"/>
              <w:rPr>
                <w:rFonts w:cs="宋体"/>
                <w:color w:val="auto"/>
                <w:highlight w:val="none"/>
              </w:rPr>
            </w:pPr>
            <w:r>
              <w:rPr>
                <w:color w:val="auto"/>
                <w:szCs w:val="21"/>
                <w:highlight w:val="none"/>
              </w:rPr>
              <w:t>开标地点：同递交投标文件地点</w:t>
            </w:r>
          </w:p>
        </w:tc>
      </w:tr>
      <w:tr w14:paraId="05C5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14:paraId="07A8417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26</w:t>
            </w:r>
          </w:p>
        </w:tc>
        <w:tc>
          <w:tcPr>
            <w:tcW w:w="1701" w:type="dxa"/>
            <w:vAlign w:val="center"/>
          </w:tcPr>
          <w:p w14:paraId="5F708CF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是否授权评标委员会确定中标人</w:t>
            </w:r>
          </w:p>
        </w:tc>
        <w:tc>
          <w:tcPr>
            <w:tcW w:w="6518" w:type="dxa"/>
            <w:vAlign w:val="center"/>
          </w:tcPr>
          <w:p w14:paraId="61977ACD">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w:t>
            </w:r>
            <w:r>
              <w:rPr>
                <w:color w:val="auto"/>
                <w:szCs w:val="21"/>
                <w:highlight w:val="none"/>
              </w:rPr>
              <w:t>是</w:t>
            </w:r>
          </w:p>
          <w:p w14:paraId="2444E63C">
            <w:pPr>
              <w:keepNext w:val="0"/>
              <w:keepLines w:val="0"/>
              <w:pageBreakBefore w:val="0"/>
              <w:overflowPunct/>
              <w:topLinePunct w:val="0"/>
              <w:bidi w:val="0"/>
              <w:spacing w:line="360" w:lineRule="auto"/>
              <w:ind w:left="0" w:leftChars="0" w:right="0" w:rightChars="0"/>
              <w:rPr>
                <w:rFonts w:cs="宋体"/>
                <w:color w:val="auto"/>
                <w:kern w:val="0"/>
                <w:highlight w:val="none"/>
              </w:rPr>
            </w:pPr>
            <w:r>
              <w:rPr>
                <w:rFonts w:hint="eastAsia" w:ascii="MS Gothic" w:hAnsi="MS Gothic" w:eastAsia="MS Gothic" w:cs="MS Gothic"/>
                <w:color w:val="auto"/>
                <w:highlight w:val="none"/>
              </w:rPr>
              <w:t>☑</w:t>
            </w:r>
            <w:r>
              <w:rPr>
                <w:color w:val="auto"/>
                <w:szCs w:val="21"/>
                <w:highlight w:val="none"/>
              </w:rPr>
              <w:t>否 ，推荐的中标候选人数：</w:t>
            </w:r>
            <w:r>
              <w:rPr>
                <w:color w:val="auto"/>
                <w:szCs w:val="21"/>
                <w:highlight w:val="none"/>
                <w:u w:val="single"/>
              </w:rPr>
              <w:t xml:space="preserve"> 3</w:t>
            </w:r>
          </w:p>
        </w:tc>
      </w:tr>
      <w:tr w14:paraId="6B07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14:paraId="4D27229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27</w:t>
            </w:r>
          </w:p>
        </w:tc>
        <w:tc>
          <w:tcPr>
            <w:tcW w:w="1701" w:type="dxa"/>
            <w:vAlign w:val="center"/>
          </w:tcPr>
          <w:p w14:paraId="7D95EB5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履约保证金</w:t>
            </w:r>
          </w:p>
        </w:tc>
        <w:tc>
          <w:tcPr>
            <w:tcW w:w="6518" w:type="dxa"/>
            <w:vAlign w:val="center"/>
          </w:tcPr>
          <w:p w14:paraId="5F38EE6F">
            <w:pPr>
              <w:keepNext w:val="0"/>
              <w:keepLines w:val="0"/>
              <w:pageBreakBefore w:val="0"/>
              <w:overflowPunct/>
              <w:topLinePunct w:val="0"/>
              <w:bidi w:val="0"/>
              <w:spacing w:line="360" w:lineRule="auto"/>
              <w:ind w:left="0" w:leftChars="0" w:right="0" w:rightChars="0"/>
              <w:rPr>
                <w:rFonts w:hint="default" w:eastAsia="宋体" w:cs="宋体"/>
                <w:b/>
                <w:color w:val="auto"/>
                <w:highlight w:val="none"/>
                <w:lang w:val="en-US" w:eastAsia="zh-CN"/>
              </w:rPr>
            </w:pPr>
            <w:r>
              <w:rPr>
                <w:rFonts w:hint="eastAsia" w:hAnsi="宋体" w:cs="宋体"/>
                <w:color w:val="auto"/>
                <w:highlight w:val="none"/>
              </w:rPr>
              <w:t>履约保证金数额：</w:t>
            </w:r>
            <w:r>
              <w:rPr>
                <w:rFonts w:hint="eastAsia" w:hAnsi="宋体" w:cs="宋体"/>
                <w:color w:val="auto"/>
                <w:highlight w:val="none"/>
                <w:lang w:val="en-US" w:eastAsia="zh-CN"/>
              </w:rPr>
              <w:t>暂估合同价</w:t>
            </w:r>
            <w:r>
              <w:rPr>
                <w:rFonts w:hint="eastAsia" w:hAnsi="宋体" w:cs="宋体"/>
                <w:color w:val="auto"/>
                <w:highlight w:val="none"/>
              </w:rPr>
              <w:t>*中标费率*10%，</w:t>
            </w:r>
            <w:r>
              <w:rPr>
                <w:rFonts w:hint="eastAsia" w:cs="宋体"/>
                <w:b/>
                <w:color w:val="auto"/>
                <w:highlight w:val="none"/>
              </w:rPr>
              <w:t>银行转账或</w:t>
            </w:r>
            <w:r>
              <w:rPr>
                <w:rFonts w:hint="eastAsia" w:cs="宋体"/>
                <w:b/>
                <w:color w:val="auto"/>
                <w:highlight w:val="none"/>
                <w:lang w:val="en-US" w:eastAsia="zh-CN"/>
              </w:rPr>
              <w:t>银行</w:t>
            </w:r>
            <w:r>
              <w:rPr>
                <w:rFonts w:hint="eastAsia" w:cs="宋体"/>
                <w:b/>
                <w:color w:val="auto"/>
                <w:highlight w:val="none"/>
              </w:rPr>
              <w:t>保函</w:t>
            </w:r>
            <w:r>
              <w:rPr>
                <w:rFonts w:hint="eastAsia" w:cs="宋体"/>
                <w:b/>
                <w:color w:val="auto"/>
                <w:highlight w:val="none"/>
                <w:lang w:eastAsia="zh-CN"/>
              </w:rPr>
              <w:t>（</w:t>
            </w:r>
            <w:r>
              <w:rPr>
                <w:rFonts w:hint="eastAsia" w:cs="宋体"/>
                <w:b/>
                <w:color w:val="auto"/>
                <w:highlight w:val="none"/>
                <w:lang w:val="en-US" w:eastAsia="zh-CN"/>
              </w:rPr>
              <w:t>见索即付），由中标人与招标人确认后缴纳。</w:t>
            </w:r>
          </w:p>
          <w:p w14:paraId="67D3D02C">
            <w:pPr>
              <w:pStyle w:val="3"/>
              <w:keepNext w:val="0"/>
              <w:keepLines w:val="0"/>
              <w:pageBreakBefore w:val="0"/>
              <w:tabs>
                <w:tab w:val="left" w:pos="2020"/>
                <w:tab w:val="center" w:pos="4535"/>
                <w:tab w:val="clear" w:pos="0"/>
              </w:tabs>
              <w:overflowPunct/>
              <w:topLinePunct w:val="0"/>
              <w:bidi w:val="0"/>
              <w:spacing w:line="360" w:lineRule="auto"/>
              <w:ind w:left="0" w:leftChars="0" w:right="0" w:rightChars="0"/>
              <w:rPr>
                <w:rFonts w:hint="eastAsia" w:ascii="Times New Roman" w:eastAsia="宋体" w:cs="宋体"/>
                <w:bCs w:val="0"/>
                <w:color w:val="auto"/>
                <w:sz w:val="21"/>
                <w:highlight w:val="none"/>
              </w:rPr>
            </w:pPr>
            <w:r>
              <w:rPr>
                <w:rFonts w:hint="eastAsia" w:ascii="Times New Roman" w:eastAsia="宋体" w:cs="宋体"/>
                <w:bCs w:val="0"/>
                <w:color w:val="auto"/>
                <w:sz w:val="21"/>
                <w:highlight w:val="none"/>
              </w:rPr>
              <w:t>中标人需在中标通知书签发之日起</w:t>
            </w:r>
            <w:r>
              <w:rPr>
                <w:rFonts w:hint="eastAsia" w:ascii="Times New Roman" w:eastAsia="宋体" w:cs="宋体"/>
                <w:bCs w:val="0"/>
                <w:color w:val="auto"/>
                <w:sz w:val="21"/>
                <w:highlight w:val="none"/>
                <w:lang w:val="en-US" w:eastAsia="zh-CN"/>
              </w:rPr>
              <w:t>30</w:t>
            </w:r>
            <w:r>
              <w:rPr>
                <w:rFonts w:hint="eastAsia" w:ascii="Times New Roman" w:eastAsia="宋体" w:cs="宋体"/>
                <w:bCs w:val="0"/>
                <w:color w:val="auto"/>
                <w:sz w:val="21"/>
                <w:highlight w:val="none"/>
              </w:rPr>
              <w:t>日内缴纳履约保证金，超期未缴纳的，视作放弃中标</w:t>
            </w:r>
          </w:p>
          <w:p w14:paraId="71FAB1DE">
            <w:pPr>
              <w:keepNext w:val="0"/>
              <w:keepLines w:val="0"/>
              <w:pageBreakBefore w:val="0"/>
              <w:overflowPunct/>
              <w:topLinePunct w:val="0"/>
              <w:bidi w:val="0"/>
              <w:spacing w:line="360" w:lineRule="auto"/>
              <w:ind w:left="0" w:leftChars="0" w:right="0" w:rightChars="0"/>
              <w:rPr>
                <w:rFonts w:hint="eastAsia" w:hAnsi="宋体"/>
                <w:color w:val="auto"/>
                <w:highlight w:val="none"/>
              </w:rPr>
            </w:pPr>
            <w:r>
              <w:rPr>
                <w:rFonts w:hint="eastAsia" w:hAnsi="宋体"/>
                <w:color w:val="auto"/>
                <w:highlight w:val="none"/>
              </w:rPr>
              <w:t>户名：南通兴川国有资产运营有限公司</w:t>
            </w:r>
          </w:p>
          <w:p w14:paraId="436BB52D">
            <w:pPr>
              <w:keepNext w:val="0"/>
              <w:keepLines w:val="0"/>
              <w:pageBreakBefore w:val="0"/>
              <w:overflowPunct/>
              <w:topLinePunct w:val="0"/>
              <w:bidi w:val="0"/>
              <w:spacing w:line="360" w:lineRule="auto"/>
              <w:ind w:left="0" w:leftChars="0" w:right="0" w:rightChars="0"/>
              <w:rPr>
                <w:rFonts w:hint="eastAsia" w:hAnsi="宋体"/>
                <w:color w:val="auto"/>
                <w:highlight w:val="none"/>
              </w:rPr>
            </w:pPr>
            <w:r>
              <w:rPr>
                <w:rFonts w:hint="eastAsia" w:hAnsi="宋体"/>
                <w:color w:val="auto"/>
                <w:highlight w:val="none"/>
              </w:rPr>
              <w:t>账号：1111823309000056518</w:t>
            </w:r>
          </w:p>
          <w:p w14:paraId="5EB142CF">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开户行：中国工商银行股份有限公司南通港闸支行</w:t>
            </w:r>
          </w:p>
        </w:tc>
      </w:tr>
    </w:tbl>
    <w:p w14:paraId="5FCC95D4">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30"/>
          <w:highlight w:val="none"/>
        </w:rPr>
        <w:sectPr>
          <w:headerReference r:id="rId3" w:type="default"/>
          <w:footerReference r:id="rId4" w:type="default"/>
          <w:pgSz w:w="11905" w:h="16838"/>
          <w:pgMar w:top="1531" w:right="1361" w:bottom="1361" w:left="1361" w:header="0" w:footer="1020" w:gutter="0"/>
          <w:pgNumType w:start="1"/>
          <w:cols w:space="0" w:num="1"/>
          <w:rtlGutter w:val="0"/>
          <w:docGrid w:linePitch="312" w:charSpace="0"/>
        </w:sectPr>
      </w:pPr>
      <w:bookmarkStart w:id="15" w:name="_Toc4486232"/>
    </w:p>
    <w:p w14:paraId="41277959">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30"/>
          <w:highlight w:val="none"/>
        </w:rPr>
      </w:pPr>
      <w:bookmarkStart w:id="16" w:name="_Toc112768309"/>
      <w:r>
        <w:rPr>
          <w:rFonts w:ascii="Times New Roman" w:hAnsi="Times New Roman" w:eastAsia="宋体"/>
          <w:b/>
          <w:color w:val="auto"/>
          <w:sz w:val="30"/>
          <w:highlight w:val="none"/>
        </w:rPr>
        <w:t>二、投标须知</w:t>
      </w:r>
      <w:bookmarkEnd w:id="15"/>
      <w:bookmarkEnd w:id="16"/>
    </w:p>
    <w:p w14:paraId="24727642">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1"/>
          <w:szCs w:val="21"/>
          <w:highlight w:val="none"/>
        </w:rPr>
      </w:pPr>
      <w:bookmarkStart w:id="17" w:name="_Toc9194541"/>
      <w:bookmarkStart w:id="18" w:name="_Toc112768310"/>
      <w:bookmarkStart w:id="19" w:name="_Toc398107837"/>
      <w:r>
        <w:rPr>
          <w:rFonts w:hint="eastAsia" w:ascii="Times New Roman" w:hAnsi="Times New Roman" w:eastAsia="宋体"/>
          <w:b/>
          <w:color w:val="auto"/>
          <w:sz w:val="21"/>
          <w:szCs w:val="21"/>
          <w:highlight w:val="none"/>
        </w:rPr>
        <w:t xml:space="preserve">1 </w:t>
      </w:r>
      <w:r>
        <w:rPr>
          <w:rFonts w:hint="eastAsia" w:ascii="Times New Roman" w:hAnsi="宋体" w:eastAsia="宋体"/>
          <w:b/>
          <w:color w:val="auto"/>
          <w:sz w:val="21"/>
          <w:szCs w:val="21"/>
          <w:highlight w:val="none"/>
        </w:rPr>
        <w:t>总则</w:t>
      </w:r>
      <w:bookmarkEnd w:id="17"/>
      <w:bookmarkEnd w:id="18"/>
      <w:bookmarkEnd w:id="19"/>
      <w:r>
        <w:rPr>
          <w:rFonts w:hint="eastAsia" w:ascii="Times New Roman" w:hAnsi="Times New Roman" w:eastAsia="宋体"/>
          <w:b/>
          <w:color w:val="auto"/>
          <w:sz w:val="21"/>
          <w:szCs w:val="21"/>
          <w:highlight w:val="none"/>
        </w:rPr>
        <w:tab/>
      </w:r>
    </w:p>
    <w:p w14:paraId="38BCED7B">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0" w:name="_Toc398107838"/>
      <w:bookmarkStart w:id="21" w:name="_Toc112768311"/>
      <w:bookmarkStart w:id="22" w:name="_Toc9194542"/>
      <w:r>
        <w:rPr>
          <w:rFonts w:hint="eastAsia" w:eastAsia="宋体"/>
          <w:color w:val="auto"/>
          <w:sz w:val="21"/>
          <w:szCs w:val="21"/>
          <w:highlight w:val="none"/>
        </w:rPr>
        <w:t xml:space="preserve">1.1 </w:t>
      </w:r>
      <w:r>
        <w:rPr>
          <w:rFonts w:hint="eastAsia" w:hAnsi="宋体" w:eastAsia="宋体"/>
          <w:color w:val="auto"/>
          <w:sz w:val="21"/>
          <w:szCs w:val="21"/>
          <w:highlight w:val="none"/>
        </w:rPr>
        <w:t>项目概况</w:t>
      </w:r>
      <w:bookmarkEnd w:id="20"/>
      <w:bookmarkEnd w:id="21"/>
      <w:bookmarkEnd w:id="22"/>
    </w:p>
    <w:p w14:paraId="20BE6DC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1.1.1 </w:t>
      </w:r>
      <w:r>
        <w:rPr>
          <w:rFonts w:hint="eastAsia" w:hAnsi="宋体" w:cs="宋体"/>
          <w:color w:val="auto"/>
          <w:kern w:val="0"/>
          <w:szCs w:val="21"/>
          <w:highlight w:val="none"/>
        </w:rPr>
        <w:t>根据《中华人民共和国招标投标法》、《中华人民共和国招标投标法实施条例》等有关法律、法规和规章的规定，本招标项目已具备招标条件，现对本标段监理及相关服务进行招标。</w:t>
      </w:r>
    </w:p>
    <w:p w14:paraId="013CD0D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1.1.2 </w:t>
      </w:r>
      <w:r>
        <w:rPr>
          <w:rFonts w:hint="eastAsia" w:hAnsi="宋体" w:cs="宋体"/>
          <w:color w:val="auto"/>
          <w:kern w:val="0"/>
          <w:szCs w:val="21"/>
          <w:highlight w:val="none"/>
        </w:rPr>
        <w:t>本招标项目招标人：见投标人须知前附表。</w:t>
      </w:r>
    </w:p>
    <w:p w14:paraId="7C7EE54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1.1.3 </w:t>
      </w:r>
      <w:r>
        <w:rPr>
          <w:rFonts w:hint="eastAsia" w:hAnsi="宋体" w:cs="宋体"/>
          <w:color w:val="auto"/>
          <w:kern w:val="0"/>
          <w:szCs w:val="21"/>
          <w:highlight w:val="none"/>
        </w:rPr>
        <w:t>本招标代理机构：见投标人须知前附表。</w:t>
      </w:r>
    </w:p>
    <w:p w14:paraId="356BACF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1.1.4 </w:t>
      </w:r>
      <w:r>
        <w:rPr>
          <w:rFonts w:hint="eastAsia" w:hAnsi="宋体" w:cs="宋体"/>
          <w:color w:val="auto"/>
          <w:kern w:val="0"/>
          <w:szCs w:val="21"/>
          <w:highlight w:val="none"/>
        </w:rPr>
        <w:t>本招标项目名称：见投标人须知前附表。</w:t>
      </w:r>
    </w:p>
    <w:p w14:paraId="4F05D49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1.1.5 </w:t>
      </w:r>
      <w:r>
        <w:rPr>
          <w:rFonts w:hint="eastAsia" w:hAnsi="宋体" w:cs="宋体"/>
          <w:color w:val="auto"/>
          <w:kern w:val="0"/>
          <w:szCs w:val="21"/>
          <w:highlight w:val="none"/>
        </w:rPr>
        <w:t>本标段建设地点：见投标人须知前附表。</w:t>
      </w:r>
    </w:p>
    <w:p w14:paraId="53CC6B6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3" w:name="_Toc9194543"/>
      <w:bookmarkStart w:id="24" w:name="_Toc112768312"/>
      <w:bookmarkStart w:id="25" w:name="_Toc398107839"/>
      <w:r>
        <w:rPr>
          <w:rFonts w:hint="eastAsia" w:eastAsia="宋体"/>
          <w:color w:val="auto"/>
          <w:sz w:val="21"/>
          <w:szCs w:val="21"/>
          <w:highlight w:val="none"/>
        </w:rPr>
        <w:t xml:space="preserve">1.2 </w:t>
      </w:r>
      <w:r>
        <w:rPr>
          <w:rFonts w:hint="eastAsia" w:hAnsi="宋体" w:eastAsia="宋体"/>
          <w:color w:val="auto"/>
          <w:sz w:val="21"/>
          <w:szCs w:val="21"/>
          <w:highlight w:val="none"/>
        </w:rPr>
        <w:t>资金来源和落实情况</w:t>
      </w:r>
      <w:bookmarkEnd w:id="23"/>
      <w:bookmarkEnd w:id="24"/>
      <w:bookmarkEnd w:id="25"/>
    </w:p>
    <w:p w14:paraId="6812C77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1.2.1 </w:t>
      </w:r>
      <w:r>
        <w:rPr>
          <w:rFonts w:hint="eastAsia" w:hAnsi="宋体" w:cs="宋体"/>
          <w:color w:val="auto"/>
          <w:kern w:val="0"/>
          <w:szCs w:val="21"/>
          <w:highlight w:val="none"/>
        </w:rPr>
        <w:t>本招标项目的资金来源：见投标人须知前附表。</w:t>
      </w:r>
    </w:p>
    <w:p w14:paraId="6B8669A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1.2.2 </w:t>
      </w:r>
      <w:r>
        <w:rPr>
          <w:rFonts w:hint="eastAsia" w:hAnsi="宋体" w:cs="宋体"/>
          <w:color w:val="auto"/>
          <w:kern w:val="0"/>
          <w:szCs w:val="21"/>
          <w:highlight w:val="none"/>
        </w:rPr>
        <w:t>本招标项目的出资比例：见投标人须知前附表。</w:t>
      </w:r>
    </w:p>
    <w:p w14:paraId="2E5231B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1.2.3 </w:t>
      </w:r>
      <w:r>
        <w:rPr>
          <w:rFonts w:hint="eastAsia" w:hAnsi="宋体" w:cs="宋体"/>
          <w:color w:val="auto"/>
          <w:kern w:val="0"/>
          <w:szCs w:val="21"/>
          <w:highlight w:val="none"/>
        </w:rPr>
        <w:t>本招标项目的资金落实情况：见投标人须知前附表。</w:t>
      </w:r>
    </w:p>
    <w:p w14:paraId="399126E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6" w:name="_Toc9194544"/>
      <w:bookmarkStart w:id="27" w:name="_Toc398107840"/>
      <w:bookmarkStart w:id="28" w:name="_Toc112768313"/>
      <w:r>
        <w:rPr>
          <w:rFonts w:hint="eastAsia" w:eastAsia="宋体"/>
          <w:color w:val="auto"/>
          <w:sz w:val="21"/>
          <w:szCs w:val="21"/>
          <w:highlight w:val="none"/>
        </w:rPr>
        <w:t xml:space="preserve">1.3 </w:t>
      </w:r>
      <w:r>
        <w:rPr>
          <w:rFonts w:hint="eastAsia" w:hAnsi="宋体" w:eastAsia="宋体"/>
          <w:color w:val="auto"/>
          <w:sz w:val="21"/>
          <w:szCs w:val="21"/>
          <w:highlight w:val="none"/>
        </w:rPr>
        <w:t>招标范围、监理服务期限及质量要求</w:t>
      </w:r>
      <w:bookmarkEnd w:id="26"/>
      <w:bookmarkEnd w:id="27"/>
      <w:bookmarkEnd w:id="28"/>
    </w:p>
    <w:p w14:paraId="333A73A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1.3.1 </w:t>
      </w:r>
      <w:r>
        <w:rPr>
          <w:rFonts w:hint="eastAsia" w:hAnsi="宋体" w:cs="宋体"/>
          <w:color w:val="auto"/>
          <w:kern w:val="0"/>
          <w:szCs w:val="21"/>
          <w:highlight w:val="none"/>
        </w:rPr>
        <w:t>本次招标范围：见投标人须知前附表。</w:t>
      </w:r>
    </w:p>
    <w:p w14:paraId="582275C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1.3.2 </w:t>
      </w:r>
      <w:r>
        <w:rPr>
          <w:rFonts w:hint="eastAsia" w:hAnsi="宋体" w:cs="宋体"/>
          <w:color w:val="auto"/>
          <w:kern w:val="0"/>
          <w:szCs w:val="21"/>
          <w:highlight w:val="none"/>
        </w:rPr>
        <w:t>本标段的监理服务期限：见投标人须知前附表。</w:t>
      </w:r>
    </w:p>
    <w:p w14:paraId="220D6CF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1.3.3 </w:t>
      </w:r>
      <w:r>
        <w:rPr>
          <w:rFonts w:hint="eastAsia" w:hAnsi="宋体" w:cs="宋体"/>
          <w:color w:val="auto"/>
          <w:kern w:val="0"/>
          <w:szCs w:val="21"/>
          <w:highlight w:val="none"/>
        </w:rPr>
        <w:t>本标段的质量要求：见投标人须知前附表。</w:t>
      </w:r>
    </w:p>
    <w:p w14:paraId="18EE6B3F">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9" w:name="_Toc398107841"/>
      <w:bookmarkStart w:id="30" w:name="_Toc112768314"/>
      <w:bookmarkStart w:id="31" w:name="_Toc9194545"/>
      <w:r>
        <w:rPr>
          <w:rFonts w:hint="eastAsia" w:eastAsia="宋体"/>
          <w:color w:val="auto"/>
          <w:sz w:val="21"/>
          <w:szCs w:val="21"/>
          <w:highlight w:val="none"/>
        </w:rPr>
        <w:t xml:space="preserve">1.4 </w:t>
      </w:r>
      <w:r>
        <w:rPr>
          <w:rFonts w:hint="eastAsia" w:hAnsi="宋体" w:eastAsia="宋体"/>
          <w:color w:val="auto"/>
          <w:sz w:val="21"/>
          <w:szCs w:val="21"/>
          <w:highlight w:val="none"/>
        </w:rPr>
        <w:t>投标人资格要求</w:t>
      </w:r>
      <w:bookmarkEnd w:id="29"/>
      <w:bookmarkEnd w:id="30"/>
      <w:bookmarkEnd w:id="31"/>
    </w:p>
    <w:p w14:paraId="3CD4E466">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b/>
          <w:bCs/>
          <w:color w:val="auto"/>
          <w:kern w:val="0"/>
          <w:szCs w:val="21"/>
          <w:highlight w:val="none"/>
        </w:rPr>
      </w:pPr>
      <w:r>
        <w:rPr>
          <w:rFonts w:hint="eastAsia" w:cs="宋体"/>
          <w:color w:val="auto"/>
          <w:kern w:val="0"/>
          <w:szCs w:val="21"/>
          <w:highlight w:val="none"/>
        </w:rPr>
        <w:t>1.4.1</w:t>
      </w:r>
      <w:r>
        <w:rPr>
          <w:rFonts w:hint="eastAsia" w:hAnsi="宋体" w:cs="宋体"/>
          <w:b/>
          <w:bCs/>
          <w:color w:val="auto"/>
          <w:kern w:val="0"/>
          <w:szCs w:val="21"/>
          <w:highlight w:val="none"/>
        </w:rPr>
        <w:t>申请人资质类别和等级</w:t>
      </w:r>
      <w:r>
        <w:rPr>
          <w:rFonts w:hint="eastAsia" w:cs="宋体"/>
          <w:b/>
          <w:bCs/>
          <w:color w:val="auto"/>
          <w:kern w:val="0"/>
          <w:szCs w:val="21"/>
          <w:highlight w:val="none"/>
        </w:rPr>
        <w:t>：</w:t>
      </w:r>
      <w:r>
        <w:rPr>
          <w:rFonts w:hint="eastAsia" w:hAnsi="宋体" w:cs="宋体"/>
          <w:b/>
          <w:bCs/>
          <w:color w:val="auto"/>
          <w:kern w:val="0"/>
          <w:szCs w:val="21"/>
          <w:highlight w:val="none"/>
        </w:rPr>
        <w:t>必须具有行政管理部门核发的有效企业法人营业执照和</w:t>
      </w:r>
      <w:r>
        <w:rPr>
          <w:rFonts w:hint="eastAsia" w:ascii="Times New Roman" w:hAnsi="宋体" w:eastAsia="宋体" w:cs="宋体"/>
          <w:b/>
          <w:bCs/>
          <w:color w:val="auto"/>
          <w:kern w:val="0"/>
          <w:szCs w:val="21"/>
          <w:highlight w:val="none"/>
        </w:rPr>
        <w:t>水利部颁发的水利工程施工监理乙级</w:t>
      </w:r>
      <w:r>
        <w:rPr>
          <w:rFonts w:hint="eastAsia" w:hAnsi="宋体" w:cs="宋体"/>
          <w:b/>
          <w:bCs/>
          <w:color w:val="auto"/>
          <w:kern w:val="0"/>
          <w:szCs w:val="21"/>
          <w:highlight w:val="none"/>
          <w:lang w:val="en-US" w:eastAsia="zh-CN"/>
        </w:rPr>
        <w:t>及</w:t>
      </w:r>
      <w:r>
        <w:rPr>
          <w:rFonts w:hint="eastAsia" w:ascii="Times New Roman" w:hAnsi="宋体" w:eastAsia="宋体" w:cs="宋体"/>
          <w:b/>
          <w:bCs/>
          <w:color w:val="auto"/>
          <w:kern w:val="0"/>
          <w:szCs w:val="21"/>
          <w:highlight w:val="none"/>
        </w:rPr>
        <w:t>以上资质</w:t>
      </w:r>
      <w:r>
        <w:rPr>
          <w:rFonts w:hint="eastAsia" w:hAnsi="宋体" w:cs="宋体"/>
          <w:b/>
          <w:bCs/>
          <w:color w:val="auto"/>
          <w:kern w:val="0"/>
          <w:szCs w:val="21"/>
          <w:highlight w:val="none"/>
        </w:rPr>
        <w:t>；</w:t>
      </w:r>
    </w:p>
    <w:p w14:paraId="77DE0A0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1.4.2</w:t>
      </w:r>
      <w:r>
        <w:rPr>
          <w:rFonts w:hint="eastAsia" w:hAnsi="宋体" w:cs="宋体"/>
          <w:b/>
          <w:bCs/>
          <w:color w:val="auto"/>
          <w:kern w:val="0"/>
          <w:szCs w:val="21"/>
          <w:highlight w:val="none"/>
        </w:rPr>
        <w:t>监理机构人员配备要求</w:t>
      </w:r>
      <w:r>
        <w:rPr>
          <w:rFonts w:hint="eastAsia" w:hAnsi="宋体" w:cs="宋体"/>
          <w:color w:val="auto"/>
          <w:kern w:val="0"/>
          <w:szCs w:val="21"/>
          <w:highlight w:val="none"/>
        </w:rPr>
        <w:t>：</w:t>
      </w:r>
    </w:p>
    <w:p w14:paraId="703ACD5D">
      <w:pPr>
        <w:keepNext w:val="0"/>
        <w:keepLines w:val="0"/>
        <w:pageBreakBefore w:val="0"/>
        <w:overflowPunct/>
        <w:topLinePunct w:val="0"/>
        <w:bidi w:val="0"/>
        <w:spacing w:line="360" w:lineRule="auto"/>
        <w:ind w:left="0" w:leftChars="0" w:right="0" w:rightChars="0" w:firstLine="382" w:firstLineChars="182"/>
        <w:rPr>
          <w:rFonts w:hAnsi="宋体" w:cs="宋体"/>
          <w:color w:val="auto"/>
          <w:kern w:val="0"/>
          <w:szCs w:val="21"/>
          <w:highlight w:val="none"/>
        </w:rPr>
      </w:pPr>
      <w:r>
        <w:rPr>
          <w:rFonts w:hint="eastAsia" w:hAnsi="宋体" w:cs="宋体"/>
          <w:color w:val="auto"/>
          <w:kern w:val="0"/>
          <w:szCs w:val="21"/>
          <w:highlight w:val="none"/>
        </w:rPr>
        <w:t>拟选派本项目总监理工程师及专业监理人员最低配备要求（本项目不接受退休返聘人员）：</w:t>
      </w:r>
    </w:p>
    <w:tbl>
      <w:tblPr>
        <w:tblStyle w:val="3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276"/>
        <w:gridCol w:w="6095"/>
      </w:tblGrid>
      <w:tr w14:paraId="7B03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93" w:type="dxa"/>
            <w:vAlign w:val="center"/>
          </w:tcPr>
          <w:p w14:paraId="75EC1B2C">
            <w:pPr>
              <w:pStyle w:val="42"/>
              <w:snapToGrid w:val="0"/>
              <w:spacing w:line="348" w:lineRule="auto"/>
              <w:jc w:val="center"/>
              <w:rPr>
                <w:rFonts w:hAnsi="宋体"/>
                <w:sz w:val="21"/>
                <w:szCs w:val="22"/>
              </w:rPr>
            </w:pPr>
            <w:r>
              <w:rPr>
                <w:rFonts w:hint="eastAsia" w:hAnsi="宋体"/>
                <w:sz w:val="21"/>
                <w:szCs w:val="22"/>
              </w:rPr>
              <w:t>岗位</w:t>
            </w:r>
          </w:p>
        </w:tc>
        <w:tc>
          <w:tcPr>
            <w:tcW w:w="1276" w:type="dxa"/>
            <w:vAlign w:val="center"/>
          </w:tcPr>
          <w:p w14:paraId="283FFEDE">
            <w:pPr>
              <w:pStyle w:val="42"/>
              <w:snapToGrid w:val="0"/>
              <w:spacing w:line="348" w:lineRule="auto"/>
              <w:jc w:val="center"/>
              <w:rPr>
                <w:rFonts w:hAnsi="宋体"/>
                <w:sz w:val="22"/>
                <w:szCs w:val="22"/>
              </w:rPr>
            </w:pPr>
            <w:r>
              <w:rPr>
                <w:rFonts w:hint="eastAsia" w:hAnsi="宋体"/>
                <w:sz w:val="22"/>
                <w:szCs w:val="22"/>
              </w:rPr>
              <w:t>人数要求</w:t>
            </w:r>
          </w:p>
        </w:tc>
        <w:tc>
          <w:tcPr>
            <w:tcW w:w="6095" w:type="dxa"/>
            <w:vAlign w:val="center"/>
          </w:tcPr>
          <w:p w14:paraId="14414F00">
            <w:pPr>
              <w:widowControl/>
              <w:snapToGrid w:val="0"/>
              <w:spacing w:line="348" w:lineRule="auto"/>
              <w:jc w:val="center"/>
              <w:rPr>
                <w:rFonts w:ascii="宋体" w:hAnsi="宋体" w:cs="宋体"/>
                <w:color w:val="000000"/>
                <w:kern w:val="0"/>
                <w:sz w:val="22"/>
                <w:szCs w:val="22"/>
              </w:rPr>
            </w:pPr>
            <w:r>
              <w:rPr>
                <w:rFonts w:hint="eastAsia" w:ascii="宋体" w:hAnsi="宋体" w:cs="宋体"/>
                <w:color w:val="000000"/>
                <w:kern w:val="0"/>
                <w:sz w:val="22"/>
                <w:szCs w:val="22"/>
              </w:rPr>
              <w:t>资格要求</w:t>
            </w:r>
          </w:p>
        </w:tc>
      </w:tr>
      <w:tr w14:paraId="7A47D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93" w:type="dxa"/>
            <w:vAlign w:val="center"/>
          </w:tcPr>
          <w:p w14:paraId="370B4138">
            <w:pPr>
              <w:widowControl/>
              <w:snapToGrid w:val="0"/>
              <w:spacing w:line="348" w:lineRule="auto"/>
              <w:jc w:val="center"/>
              <w:rPr>
                <w:rFonts w:ascii="宋体" w:hAnsi="宋体" w:cs="宋体"/>
                <w:color w:val="000000"/>
                <w:kern w:val="0"/>
                <w:sz w:val="22"/>
                <w:szCs w:val="22"/>
              </w:rPr>
            </w:pPr>
            <w:r>
              <w:rPr>
                <w:rFonts w:hint="eastAsia" w:ascii="宋体" w:hAnsi="宋体" w:cs="宋体"/>
                <w:color w:val="000000"/>
                <w:kern w:val="0"/>
                <w:sz w:val="22"/>
                <w:szCs w:val="22"/>
              </w:rPr>
              <w:t>总监理工程师</w:t>
            </w:r>
          </w:p>
        </w:tc>
        <w:tc>
          <w:tcPr>
            <w:tcW w:w="1276" w:type="dxa"/>
            <w:vAlign w:val="center"/>
          </w:tcPr>
          <w:p w14:paraId="4FCF3266">
            <w:pPr>
              <w:pStyle w:val="42"/>
              <w:snapToGrid w:val="0"/>
              <w:spacing w:line="348" w:lineRule="auto"/>
              <w:jc w:val="center"/>
              <w:rPr>
                <w:rFonts w:hAnsi="宋体"/>
                <w:sz w:val="22"/>
                <w:szCs w:val="22"/>
              </w:rPr>
            </w:pPr>
            <w:r>
              <w:rPr>
                <w:rFonts w:hint="eastAsia" w:hAnsi="宋体"/>
                <w:sz w:val="22"/>
                <w:szCs w:val="22"/>
              </w:rPr>
              <w:t>1名</w:t>
            </w:r>
          </w:p>
        </w:tc>
        <w:tc>
          <w:tcPr>
            <w:tcW w:w="6095" w:type="dxa"/>
            <w:vAlign w:val="center"/>
          </w:tcPr>
          <w:p w14:paraId="68CBDC25">
            <w:pPr>
              <w:pStyle w:val="42"/>
              <w:snapToGrid w:val="0"/>
              <w:jc w:val="both"/>
              <w:rPr>
                <w:rFonts w:hAnsi="宋体"/>
                <w:sz w:val="22"/>
                <w:szCs w:val="22"/>
              </w:rPr>
            </w:pPr>
            <w:r>
              <w:rPr>
                <w:rFonts w:hint="eastAsia" w:hAnsi="宋体"/>
                <w:sz w:val="22"/>
                <w:szCs w:val="22"/>
              </w:rPr>
              <w:t>水利部颁发的</w:t>
            </w:r>
            <w:r>
              <w:rPr>
                <w:rFonts w:hAnsi="宋体"/>
                <w:sz w:val="22"/>
                <w:szCs w:val="22"/>
              </w:rPr>
              <w:t>监理工程师</w:t>
            </w:r>
            <w:r>
              <w:rPr>
                <w:rFonts w:hint="eastAsia" w:hAnsi="宋体"/>
                <w:sz w:val="22"/>
                <w:szCs w:val="22"/>
              </w:rPr>
              <w:t>注册</w:t>
            </w:r>
            <w:r>
              <w:rPr>
                <w:rFonts w:hAnsi="宋体"/>
                <w:sz w:val="22"/>
                <w:szCs w:val="22"/>
              </w:rPr>
              <w:t>证书</w:t>
            </w:r>
            <w:r>
              <w:rPr>
                <w:rFonts w:hint="eastAsia" w:hAnsi="宋体"/>
                <w:sz w:val="22"/>
                <w:szCs w:val="22"/>
              </w:rPr>
              <w:t>(注册专业为水利工程施工监理或水土保持工程施工监理)，高级工程师职称</w:t>
            </w:r>
          </w:p>
        </w:tc>
      </w:tr>
      <w:tr w14:paraId="75359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093" w:type="dxa"/>
            <w:vAlign w:val="center"/>
          </w:tcPr>
          <w:p w14:paraId="65192044">
            <w:pPr>
              <w:widowControl/>
              <w:snapToGrid w:val="0"/>
              <w:spacing w:line="348" w:lineRule="auto"/>
              <w:jc w:val="center"/>
              <w:rPr>
                <w:rFonts w:ascii="宋体" w:hAnsi="宋体" w:cs="宋体"/>
                <w:color w:val="000000"/>
                <w:kern w:val="0"/>
                <w:sz w:val="22"/>
                <w:szCs w:val="22"/>
              </w:rPr>
            </w:pPr>
            <w:r>
              <w:rPr>
                <w:rFonts w:hint="eastAsia" w:ascii="宋体" w:hAnsi="宋体" w:cs="宋体"/>
                <w:color w:val="000000"/>
                <w:kern w:val="0"/>
                <w:sz w:val="22"/>
                <w:szCs w:val="22"/>
              </w:rPr>
              <w:t>专业监理工程师</w:t>
            </w:r>
          </w:p>
        </w:tc>
        <w:tc>
          <w:tcPr>
            <w:tcW w:w="1276" w:type="dxa"/>
            <w:vAlign w:val="center"/>
          </w:tcPr>
          <w:p w14:paraId="11BCAD84">
            <w:pPr>
              <w:pStyle w:val="42"/>
              <w:snapToGrid w:val="0"/>
              <w:spacing w:line="348" w:lineRule="auto"/>
              <w:jc w:val="center"/>
              <w:rPr>
                <w:rFonts w:hAnsi="宋体"/>
                <w:sz w:val="22"/>
                <w:szCs w:val="22"/>
              </w:rPr>
            </w:pPr>
            <w:r>
              <w:rPr>
                <w:rFonts w:hint="eastAsia" w:hAnsi="宋体"/>
                <w:sz w:val="22"/>
                <w:szCs w:val="22"/>
                <w:lang w:val="en-US" w:eastAsia="zh-CN"/>
              </w:rPr>
              <w:t>2</w:t>
            </w:r>
            <w:r>
              <w:rPr>
                <w:rFonts w:hint="eastAsia" w:hAnsi="宋体"/>
                <w:sz w:val="22"/>
                <w:szCs w:val="22"/>
              </w:rPr>
              <w:t>名</w:t>
            </w:r>
          </w:p>
        </w:tc>
        <w:tc>
          <w:tcPr>
            <w:tcW w:w="6095" w:type="dxa"/>
            <w:vAlign w:val="center"/>
          </w:tcPr>
          <w:p w14:paraId="6E958F00">
            <w:pPr>
              <w:widowControl/>
              <w:snapToGrid w:val="0"/>
              <w:spacing w:line="348" w:lineRule="auto"/>
              <w:rPr>
                <w:rFonts w:ascii="宋体" w:hAnsi="宋体" w:cs="宋体"/>
                <w:color w:val="000000"/>
                <w:kern w:val="0"/>
                <w:sz w:val="22"/>
                <w:szCs w:val="22"/>
              </w:rPr>
            </w:pPr>
            <w:r>
              <w:rPr>
                <w:rFonts w:hint="eastAsia" w:hAnsi="宋体"/>
                <w:sz w:val="22"/>
                <w:szCs w:val="22"/>
              </w:rPr>
              <w:t>水利部颁发的</w:t>
            </w:r>
            <w:r>
              <w:rPr>
                <w:rFonts w:hAnsi="宋体"/>
                <w:sz w:val="22"/>
                <w:szCs w:val="22"/>
              </w:rPr>
              <w:t>水利监理工程师</w:t>
            </w:r>
            <w:r>
              <w:rPr>
                <w:rFonts w:hint="eastAsia" w:hAnsi="宋体"/>
                <w:sz w:val="22"/>
                <w:szCs w:val="22"/>
              </w:rPr>
              <w:t>注册</w:t>
            </w:r>
            <w:r>
              <w:rPr>
                <w:rFonts w:hAnsi="宋体"/>
                <w:sz w:val="22"/>
                <w:szCs w:val="22"/>
              </w:rPr>
              <w:t>证书</w:t>
            </w:r>
          </w:p>
        </w:tc>
      </w:tr>
      <w:tr w14:paraId="5EB9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093" w:type="dxa"/>
            <w:vAlign w:val="center"/>
          </w:tcPr>
          <w:p w14:paraId="6D305D50">
            <w:pPr>
              <w:pStyle w:val="42"/>
              <w:snapToGrid w:val="0"/>
              <w:spacing w:line="348" w:lineRule="auto"/>
              <w:jc w:val="center"/>
              <w:rPr>
                <w:rFonts w:hAnsi="宋体"/>
                <w:sz w:val="22"/>
                <w:szCs w:val="22"/>
              </w:rPr>
            </w:pPr>
            <w:r>
              <w:rPr>
                <w:rFonts w:hint="eastAsia" w:hAnsi="宋体"/>
                <w:sz w:val="22"/>
                <w:szCs w:val="22"/>
              </w:rPr>
              <w:t>监理员</w:t>
            </w:r>
          </w:p>
        </w:tc>
        <w:tc>
          <w:tcPr>
            <w:tcW w:w="1276" w:type="dxa"/>
            <w:vAlign w:val="center"/>
          </w:tcPr>
          <w:p w14:paraId="1E28F8E4">
            <w:pPr>
              <w:pStyle w:val="42"/>
              <w:snapToGrid w:val="0"/>
              <w:spacing w:line="348" w:lineRule="auto"/>
              <w:jc w:val="center"/>
              <w:rPr>
                <w:rFonts w:hAnsi="宋体"/>
                <w:sz w:val="22"/>
                <w:szCs w:val="22"/>
              </w:rPr>
            </w:pPr>
            <w:r>
              <w:rPr>
                <w:rFonts w:hint="eastAsia" w:hAnsi="宋体"/>
                <w:sz w:val="22"/>
                <w:szCs w:val="22"/>
                <w:lang w:val="en-US" w:eastAsia="zh-CN"/>
              </w:rPr>
              <w:t>3</w:t>
            </w:r>
            <w:r>
              <w:rPr>
                <w:rFonts w:hint="eastAsia" w:hAnsi="宋体"/>
                <w:sz w:val="22"/>
                <w:szCs w:val="22"/>
              </w:rPr>
              <w:t>名</w:t>
            </w:r>
          </w:p>
        </w:tc>
        <w:tc>
          <w:tcPr>
            <w:tcW w:w="6095" w:type="dxa"/>
            <w:vAlign w:val="center"/>
          </w:tcPr>
          <w:p w14:paraId="591F99B1">
            <w:pPr>
              <w:pStyle w:val="42"/>
              <w:snapToGrid w:val="0"/>
              <w:spacing w:line="348" w:lineRule="auto"/>
              <w:jc w:val="both"/>
              <w:rPr>
                <w:rFonts w:hAnsi="宋体"/>
                <w:sz w:val="22"/>
                <w:szCs w:val="22"/>
              </w:rPr>
            </w:pPr>
            <w:r>
              <w:rPr>
                <w:rFonts w:hint="eastAsia" w:hAnsi="宋体"/>
                <w:sz w:val="22"/>
                <w:szCs w:val="22"/>
              </w:rPr>
              <w:t>水利工程建设监理员培训合格证书</w:t>
            </w:r>
          </w:p>
        </w:tc>
      </w:tr>
      <w:tr w14:paraId="4E24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vAlign w:val="center"/>
          </w:tcPr>
          <w:p w14:paraId="600C8F06">
            <w:pPr>
              <w:pStyle w:val="42"/>
              <w:snapToGrid w:val="0"/>
              <w:spacing w:line="348" w:lineRule="auto"/>
              <w:jc w:val="center"/>
              <w:rPr>
                <w:rFonts w:hAnsi="宋体"/>
                <w:sz w:val="22"/>
                <w:szCs w:val="22"/>
              </w:rPr>
            </w:pPr>
            <w:r>
              <w:rPr>
                <w:rFonts w:hint="eastAsia" w:hAnsi="宋体"/>
                <w:sz w:val="22"/>
                <w:szCs w:val="22"/>
              </w:rPr>
              <w:t>总计</w:t>
            </w:r>
          </w:p>
        </w:tc>
        <w:tc>
          <w:tcPr>
            <w:tcW w:w="1276" w:type="dxa"/>
            <w:vAlign w:val="center"/>
          </w:tcPr>
          <w:p w14:paraId="14E8E46F">
            <w:pPr>
              <w:pStyle w:val="42"/>
              <w:snapToGrid w:val="0"/>
              <w:spacing w:line="348" w:lineRule="auto"/>
              <w:jc w:val="center"/>
              <w:rPr>
                <w:rFonts w:hAnsi="宋体"/>
                <w:sz w:val="22"/>
                <w:szCs w:val="22"/>
              </w:rPr>
            </w:pPr>
            <w:r>
              <w:rPr>
                <w:rFonts w:hint="eastAsia" w:hAnsi="宋体"/>
                <w:sz w:val="22"/>
                <w:szCs w:val="22"/>
                <w:lang w:val="en-US" w:eastAsia="zh-CN"/>
              </w:rPr>
              <w:t>6</w:t>
            </w:r>
            <w:r>
              <w:rPr>
                <w:rFonts w:hint="eastAsia" w:hAnsi="宋体"/>
                <w:sz w:val="22"/>
                <w:szCs w:val="22"/>
              </w:rPr>
              <w:t>名</w:t>
            </w:r>
          </w:p>
        </w:tc>
        <w:tc>
          <w:tcPr>
            <w:tcW w:w="6095" w:type="dxa"/>
          </w:tcPr>
          <w:p w14:paraId="112CF863">
            <w:pPr>
              <w:pStyle w:val="42"/>
              <w:snapToGrid w:val="0"/>
              <w:jc w:val="both"/>
              <w:rPr>
                <w:rFonts w:hAnsi="宋体"/>
                <w:sz w:val="22"/>
                <w:szCs w:val="22"/>
              </w:rPr>
            </w:pPr>
            <w:r>
              <w:rPr>
                <w:rFonts w:hint="eastAsia" w:hAnsi="宋体"/>
                <w:sz w:val="22"/>
                <w:szCs w:val="22"/>
              </w:rPr>
              <w:t>上述所有人员的年龄均不得超过60周岁，且必须为投标单位正式员工，非退休返聘人员。</w:t>
            </w:r>
          </w:p>
        </w:tc>
      </w:tr>
    </w:tbl>
    <w:p w14:paraId="468AB113">
      <w:pPr>
        <w:pStyle w:val="42"/>
        <w:snapToGrid w:val="0"/>
        <w:spacing w:before="156" w:beforeLines="50" w:line="348" w:lineRule="auto"/>
        <w:ind w:firstLine="422" w:firstLineChars="200"/>
        <w:rPr>
          <w:b/>
          <w:color w:val="auto"/>
          <w:kern w:val="0"/>
          <w:sz w:val="21"/>
          <w:szCs w:val="21"/>
          <w:highlight w:val="none"/>
        </w:rPr>
      </w:pPr>
      <w:r>
        <w:rPr>
          <w:b/>
          <w:bCs/>
          <w:color w:val="auto"/>
          <w:kern w:val="0"/>
          <w:sz w:val="21"/>
          <w:szCs w:val="21"/>
          <w:highlight w:val="none"/>
        </w:rPr>
        <w:t>注：</w:t>
      </w:r>
      <w:r>
        <w:rPr>
          <w:rFonts w:hint="eastAsia" w:hAnsi="宋体"/>
          <w:b/>
          <w:bCs/>
          <w:sz w:val="21"/>
          <w:szCs w:val="21"/>
        </w:rPr>
        <w:t>因本次招标的项目为</w:t>
      </w:r>
      <w:r>
        <w:rPr>
          <w:rFonts w:hint="eastAsia" w:hAnsi="宋体"/>
          <w:b/>
          <w:bCs/>
          <w:sz w:val="21"/>
          <w:szCs w:val="21"/>
          <w:highlight w:val="none"/>
          <w:lang w:val="en-US" w:eastAsia="zh-CN"/>
        </w:rPr>
        <w:t>五</w:t>
      </w:r>
      <w:r>
        <w:rPr>
          <w:rFonts w:hint="eastAsia" w:hAnsi="宋体"/>
          <w:b/>
          <w:bCs/>
          <w:sz w:val="21"/>
          <w:szCs w:val="21"/>
          <w:highlight w:val="none"/>
        </w:rPr>
        <w:t>个地点</w:t>
      </w:r>
      <w:r>
        <w:rPr>
          <w:rFonts w:hint="eastAsia" w:hAnsi="宋体"/>
          <w:b/>
          <w:bCs/>
          <w:sz w:val="21"/>
          <w:szCs w:val="21"/>
        </w:rPr>
        <w:t>的工程，中标人须保证每个地点的工程在开工后监理人员（专业监理工程师和监理员）的资格和人数均满足上述最低要求。合同履行期间，中标人必须无条件接受招标人因现场情况和工程进度而提出的增加或更换监理人员的要求。</w:t>
      </w:r>
    </w:p>
    <w:p w14:paraId="542A3A96">
      <w:pPr>
        <w:shd w:val="clear" w:color="auto" w:fill="FFFFFF"/>
        <w:snapToGrid w:val="0"/>
        <w:spacing w:line="348"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拟派项目总监理工程师无在监工程，或项目总监有在监工程时，符合以下情形之一的，经该在监工程建设单位同意，并完善有关手续后，可以参加本工程项目的投标，但必须在投标文件中主动说明并附相关证明材料：</w:t>
      </w:r>
    </w:p>
    <w:p w14:paraId="486F2125">
      <w:pPr>
        <w:shd w:val="clear" w:color="auto" w:fill="FFFFFF"/>
        <w:snapToGrid w:val="0"/>
        <w:spacing w:line="348"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 xml:space="preserve">（1）合同工程量已完成80%以上，且主体工程已完成。 </w:t>
      </w:r>
    </w:p>
    <w:p w14:paraId="262BAFCE">
      <w:pPr>
        <w:shd w:val="clear" w:color="auto" w:fill="FFFFFF"/>
        <w:snapToGrid w:val="0"/>
        <w:spacing w:line="348"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 xml:space="preserve">（2）通过水下（泵站机组启动、河道通水）验收。 </w:t>
      </w:r>
    </w:p>
    <w:p w14:paraId="5280C3E3">
      <w:pPr>
        <w:shd w:val="clear" w:color="auto" w:fill="FFFFFF"/>
        <w:snapToGrid w:val="0"/>
        <w:spacing w:line="348"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 xml:space="preserve">（3）通过合同完工验收。 </w:t>
      </w:r>
    </w:p>
    <w:p w14:paraId="37F9B47A">
      <w:pPr>
        <w:shd w:val="clear" w:color="auto" w:fill="FFFFFF"/>
        <w:snapToGrid w:val="0"/>
        <w:spacing w:line="348" w:lineRule="auto"/>
        <w:ind w:firstLine="420" w:firstLineChars="200"/>
        <w:rPr>
          <w:rFonts w:ascii="宋体" w:hAnsi="宋体" w:cs="宋体"/>
          <w:color w:val="000000"/>
          <w:kern w:val="0"/>
          <w:sz w:val="21"/>
          <w:szCs w:val="21"/>
        </w:rPr>
      </w:pPr>
      <w:r>
        <w:rPr>
          <w:rFonts w:hint="eastAsia" w:ascii="宋体" w:hAnsi="宋体" w:cs="宋体"/>
          <w:color w:val="000000"/>
          <w:kern w:val="0"/>
          <w:sz w:val="21"/>
          <w:szCs w:val="21"/>
        </w:rPr>
        <w:t xml:space="preserve">（4）工程具备合同完工验收条件，已向建设单位提出合同完工验收申请，并经建设单位确认。 </w:t>
      </w:r>
    </w:p>
    <w:p w14:paraId="1AD1DAB2">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 w:val="21"/>
          <w:szCs w:val="21"/>
          <w:highlight w:val="none"/>
        </w:rPr>
      </w:pPr>
      <w:r>
        <w:rPr>
          <w:rFonts w:hint="eastAsia" w:ascii="宋体" w:hAnsi="宋体" w:cs="宋体"/>
          <w:color w:val="000000"/>
          <w:kern w:val="0"/>
          <w:sz w:val="21"/>
          <w:szCs w:val="21"/>
        </w:rPr>
        <w:t>（5）因非承包方原因致使工程项目停工超过120天（含）。</w:t>
      </w:r>
    </w:p>
    <w:p w14:paraId="43EB6DFA">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kern w:val="0"/>
          <w:szCs w:val="21"/>
          <w:highlight w:val="none"/>
        </w:rPr>
        <w:t xml:space="preserve">    1.4.3</w:t>
      </w:r>
      <w:r>
        <w:rPr>
          <w:rFonts w:hint="eastAsia" w:hAnsi="宋体" w:cs="宋体"/>
          <w:color w:val="auto"/>
          <w:kern w:val="0"/>
          <w:szCs w:val="21"/>
          <w:highlight w:val="none"/>
        </w:rPr>
        <w:t>本工程不接受联合体投标。</w:t>
      </w:r>
    </w:p>
    <w:p w14:paraId="3EEB0B2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2" w:name="_Toc398107842"/>
      <w:bookmarkStart w:id="33" w:name="_Toc112768315"/>
      <w:bookmarkStart w:id="34" w:name="_Toc9194546"/>
      <w:r>
        <w:rPr>
          <w:rFonts w:hint="eastAsia" w:eastAsia="宋体"/>
          <w:color w:val="auto"/>
          <w:sz w:val="21"/>
          <w:szCs w:val="21"/>
          <w:highlight w:val="none"/>
        </w:rPr>
        <w:t xml:space="preserve">1.5 </w:t>
      </w:r>
      <w:r>
        <w:rPr>
          <w:rFonts w:hint="eastAsia" w:hAnsi="宋体" w:eastAsia="宋体"/>
          <w:color w:val="auto"/>
          <w:sz w:val="21"/>
          <w:szCs w:val="21"/>
          <w:highlight w:val="none"/>
        </w:rPr>
        <w:t>费用承担</w:t>
      </w:r>
      <w:bookmarkEnd w:id="32"/>
      <w:bookmarkEnd w:id="33"/>
      <w:bookmarkEnd w:id="34"/>
    </w:p>
    <w:p w14:paraId="508D77F0">
      <w:pPr>
        <w:keepNext w:val="0"/>
        <w:keepLines w:val="0"/>
        <w:pageBreakBefore w:val="0"/>
        <w:overflowPunct/>
        <w:topLinePunct w:val="0"/>
        <w:autoSpaceDE w:val="0"/>
        <w:autoSpaceDN w:val="0"/>
        <w:bidi w:val="0"/>
        <w:spacing w:line="360" w:lineRule="auto"/>
        <w:ind w:left="0" w:leftChars="0" w:right="0" w:rightChars="0" w:firstLine="420" w:firstLineChars="200"/>
        <w:rPr>
          <w:rFonts w:hint="eastAsia" w:hAnsi="宋体" w:cs="宋体"/>
          <w:color w:val="auto"/>
          <w:kern w:val="0"/>
          <w:szCs w:val="21"/>
          <w:highlight w:val="none"/>
        </w:rPr>
      </w:pPr>
      <w:r>
        <w:rPr>
          <w:rFonts w:hint="eastAsia" w:hAnsi="宋体" w:cs="宋体"/>
          <w:color w:val="auto"/>
          <w:kern w:val="0"/>
          <w:szCs w:val="21"/>
          <w:highlight w:val="none"/>
        </w:rPr>
        <w:t>投标人应承担其编制投标文件以及递交投标文件所涉及的一切费用</w:t>
      </w:r>
      <w:r>
        <w:rPr>
          <w:rFonts w:hint="eastAsia" w:hAnsi="宋体" w:cs="宋体"/>
          <w:color w:val="auto"/>
          <w:kern w:val="0"/>
          <w:szCs w:val="21"/>
          <w:highlight w:val="none"/>
          <w:lang w:eastAsia="zh-CN"/>
        </w:rPr>
        <w:t>，</w:t>
      </w:r>
      <w:r>
        <w:rPr>
          <w:rFonts w:hint="eastAsia" w:hAnsi="宋体" w:cs="宋体"/>
          <w:color w:val="auto"/>
          <w:kern w:val="0"/>
          <w:szCs w:val="21"/>
          <w:highlight w:val="none"/>
        </w:rPr>
        <w:t>无论投标结果如何，招标人对上述费用不负任何责任。</w:t>
      </w:r>
    </w:p>
    <w:p w14:paraId="09B80A7F">
      <w:pPr>
        <w:adjustRightInd w:val="0"/>
        <w:snapToGrid w:val="0"/>
        <w:spacing w:line="348" w:lineRule="auto"/>
        <w:ind w:firstLine="420" w:firstLineChars="200"/>
        <w:jc w:val="left"/>
        <w:rPr>
          <w:rFonts w:ascii="宋体" w:hAnsi="宋体" w:cs="宋体"/>
          <w:sz w:val="21"/>
          <w:szCs w:val="21"/>
        </w:rPr>
      </w:pPr>
      <w:r>
        <w:rPr>
          <w:rFonts w:hint="eastAsia" w:ascii="宋体" w:hAnsi="宋体" w:cs="宋体"/>
          <w:sz w:val="21"/>
          <w:szCs w:val="21"/>
        </w:rPr>
        <w:t>本项目招标代理服务费</w:t>
      </w:r>
      <w:r>
        <w:rPr>
          <w:rFonts w:hint="eastAsia" w:ascii="宋体" w:hAnsi="宋体" w:cs="宋体"/>
          <w:sz w:val="21"/>
          <w:szCs w:val="21"/>
          <w:lang w:val="en-US" w:eastAsia="zh-CN"/>
        </w:rPr>
        <w:t>为</w:t>
      </w:r>
      <w:r>
        <w:rPr>
          <w:rFonts w:hint="eastAsia" w:ascii="宋体" w:hAnsi="宋体" w:cs="宋体"/>
          <w:sz w:val="21"/>
          <w:szCs w:val="21"/>
        </w:rPr>
        <w:t>2000.00元</w:t>
      </w:r>
      <w:r>
        <w:rPr>
          <w:rFonts w:hint="eastAsia" w:ascii="宋体" w:hAnsi="宋体" w:cs="宋体"/>
          <w:sz w:val="21"/>
          <w:szCs w:val="21"/>
          <w:lang w:eastAsia="zh-CN"/>
        </w:rPr>
        <w:t>，</w:t>
      </w:r>
      <w:r>
        <w:rPr>
          <w:rFonts w:hint="eastAsia" w:ascii="宋体" w:hAnsi="宋体" w:cs="宋体"/>
          <w:sz w:val="21"/>
          <w:szCs w:val="21"/>
          <w:lang w:val="en-US" w:eastAsia="zh-CN"/>
        </w:rPr>
        <w:t>评审费（按实收取）</w:t>
      </w:r>
      <w:r>
        <w:rPr>
          <w:rFonts w:hint="eastAsia" w:ascii="宋体" w:hAnsi="宋体" w:cs="宋体"/>
          <w:sz w:val="21"/>
          <w:szCs w:val="21"/>
        </w:rPr>
        <w:t>，此项费用含在投标报价中，但不单独列项，由中标人在取得中标通知</w:t>
      </w:r>
      <w:r>
        <w:rPr>
          <w:rFonts w:hint="eastAsia" w:ascii="宋体" w:hAnsi="宋体" w:cs="宋体"/>
          <w:sz w:val="21"/>
          <w:szCs w:val="21"/>
          <w:lang w:val="en-US" w:eastAsia="zh-CN"/>
        </w:rPr>
        <w:t>前</w:t>
      </w:r>
      <w:r>
        <w:rPr>
          <w:rFonts w:hint="eastAsia" w:ascii="宋体" w:hAnsi="宋体" w:cs="宋体"/>
          <w:sz w:val="21"/>
          <w:szCs w:val="21"/>
        </w:rPr>
        <w:t>，向招标代理机构一次付清。</w:t>
      </w:r>
    </w:p>
    <w:p w14:paraId="68DD181B">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5" w:name="_Toc9194547"/>
      <w:bookmarkStart w:id="36" w:name="_Toc112768316"/>
      <w:bookmarkStart w:id="37" w:name="_Toc398107843"/>
      <w:r>
        <w:rPr>
          <w:rFonts w:hint="eastAsia" w:eastAsia="宋体"/>
          <w:color w:val="auto"/>
          <w:sz w:val="21"/>
          <w:szCs w:val="21"/>
          <w:highlight w:val="none"/>
        </w:rPr>
        <w:t xml:space="preserve">1.6 </w:t>
      </w:r>
      <w:r>
        <w:rPr>
          <w:rFonts w:hint="eastAsia" w:hAnsi="宋体" w:eastAsia="宋体"/>
          <w:color w:val="auto"/>
          <w:sz w:val="21"/>
          <w:szCs w:val="21"/>
          <w:highlight w:val="none"/>
        </w:rPr>
        <w:t>保密</w:t>
      </w:r>
      <w:bookmarkEnd w:id="35"/>
      <w:bookmarkEnd w:id="36"/>
      <w:bookmarkEnd w:id="37"/>
    </w:p>
    <w:p w14:paraId="6444397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参与招标投标活动的各方应对招标文件和投标文件中的商业和技术等秘密保密，违者应对由此造成的后果承担法律责任。</w:t>
      </w:r>
    </w:p>
    <w:p w14:paraId="1122DBD6">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8" w:name="_Toc9194548"/>
      <w:bookmarkStart w:id="39" w:name="_Toc398107844"/>
      <w:bookmarkStart w:id="40" w:name="_Toc112768317"/>
      <w:r>
        <w:rPr>
          <w:rFonts w:hint="eastAsia" w:eastAsia="宋体"/>
          <w:color w:val="auto"/>
          <w:sz w:val="21"/>
          <w:szCs w:val="21"/>
          <w:highlight w:val="none"/>
        </w:rPr>
        <w:t xml:space="preserve">1.7 </w:t>
      </w:r>
      <w:r>
        <w:rPr>
          <w:rFonts w:hint="eastAsia" w:hAnsi="宋体" w:eastAsia="宋体"/>
          <w:color w:val="auto"/>
          <w:sz w:val="21"/>
          <w:szCs w:val="21"/>
          <w:highlight w:val="none"/>
        </w:rPr>
        <w:t>语言文字</w:t>
      </w:r>
      <w:bookmarkEnd w:id="38"/>
      <w:bookmarkEnd w:id="39"/>
      <w:bookmarkEnd w:id="40"/>
    </w:p>
    <w:p w14:paraId="10302B0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除专用术语外，与招标投标有关的语言均使用简体中文。必要时专用术语应附有中文注释。</w:t>
      </w:r>
    </w:p>
    <w:p w14:paraId="1FA96C5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1" w:name="_Toc9194549"/>
      <w:bookmarkStart w:id="42" w:name="_Toc398107845"/>
      <w:bookmarkStart w:id="43" w:name="_Toc112768318"/>
      <w:r>
        <w:rPr>
          <w:rFonts w:hint="eastAsia" w:eastAsia="宋体"/>
          <w:color w:val="auto"/>
          <w:sz w:val="21"/>
          <w:szCs w:val="21"/>
          <w:highlight w:val="none"/>
        </w:rPr>
        <w:t xml:space="preserve">1.8 </w:t>
      </w:r>
      <w:r>
        <w:rPr>
          <w:rFonts w:hint="eastAsia" w:hAnsi="宋体" w:eastAsia="宋体"/>
          <w:color w:val="auto"/>
          <w:sz w:val="21"/>
          <w:szCs w:val="21"/>
          <w:highlight w:val="none"/>
        </w:rPr>
        <w:t>计量单位</w:t>
      </w:r>
      <w:bookmarkEnd w:id="41"/>
      <w:bookmarkEnd w:id="42"/>
      <w:bookmarkEnd w:id="43"/>
    </w:p>
    <w:p w14:paraId="1418994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所有计量均采用中华人民共和国法定计量单位。</w:t>
      </w:r>
    </w:p>
    <w:p w14:paraId="4EEC5F5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4" w:name="_Toc398107846"/>
      <w:bookmarkStart w:id="45" w:name="_Toc112768319"/>
      <w:bookmarkStart w:id="46" w:name="_Toc9194550"/>
      <w:r>
        <w:rPr>
          <w:rFonts w:hint="eastAsia" w:eastAsia="宋体"/>
          <w:color w:val="auto"/>
          <w:sz w:val="21"/>
          <w:szCs w:val="21"/>
          <w:highlight w:val="none"/>
        </w:rPr>
        <w:t xml:space="preserve">1.6 </w:t>
      </w:r>
      <w:r>
        <w:rPr>
          <w:rFonts w:hint="eastAsia" w:hAnsi="宋体" w:eastAsia="宋体"/>
          <w:color w:val="auto"/>
          <w:sz w:val="21"/>
          <w:szCs w:val="21"/>
          <w:highlight w:val="none"/>
        </w:rPr>
        <w:t>踏勘现场</w:t>
      </w:r>
      <w:bookmarkEnd w:id="44"/>
      <w:bookmarkEnd w:id="45"/>
      <w:bookmarkEnd w:id="46"/>
    </w:p>
    <w:p w14:paraId="766F522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1.6.1</w:t>
      </w:r>
      <w:r>
        <w:rPr>
          <w:rFonts w:hint="eastAsia" w:hAnsi="宋体" w:cs="宋体"/>
          <w:color w:val="auto"/>
          <w:kern w:val="0"/>
          <w:szCs w:val="21"/>
          <w:highlight w:val="none"/>
        </w:rPr>
        <w:t>招标人不组织投标人踏勘现场，投标人可以自行对工程施工现场和周围环境进行勘察，以获取编制投标文件和签署合同所需的所有资料。施工现场的联系方式见须知前附表。</w:t>
      </w:r>
    </w:p>
    <w:p w14:paraId="68BC835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1.6.2 </w:t>
      </w:r>
      <w:r>
        <w:rPr>
          <w:rFonts w:hint="eastAsia" w:hAnsi="宋体" w:cs="宋体"/>
          <w:color w:val="auto"/>
          <w:kern w:val="0"/>
          <w:szCs w:val="21"/>
          <w:highlight w:val="none"/>
        </w:rPr>
        <w:t>投标人踏勘现场发生的费用自理。</w:t>
      </w:r>
    </w:p>
    <w:p w14:paraId="3F5F860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1.6.3 </w:t>
      </w:r>
      <w:r>
        <w:rPr>
          <w:rFonts w:hint="eastAsia" w:hAnsi="宋体" w:cs="宋体"/>
          <w:color w:val="auto"/>
          <w:kern w:val="0"/>
          <w:szCs w:val="21"/>
          <w:highlight w:val="none"/>
        </w:rPr>
        <w:t>除招标人的原因外，投标人自行负责在踏勘现场中所发生的人员伤亡和财产损失。</w:t>
      </w:r>
    </w:p>
    <w:p w14:paraId="08C12C1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1.6.4 </w:t>
      </w:r>
      <w:r>
        <w:rPr>
          <w:rFonts w:hint="eastAsia" w:hAnsi="宋体" w:cs="宋体"/>
          <w:color w:val="auto"/>
          <w:kern w:val="0"/>
          <w:szCs w:val="21"/>
          <w:highlight w:val="none"/>
        </w:rPr>
        <w:t>招标人向投标人提供的有关施工现场的资料和数据是招标人现有的能使投标人利用的资料。招标人对投标人由此而做出的推论、理解和结论概不负责。</w:t>
      </w:r>
    </w:p>
    <w:p w14:paraId="2068BDA3">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7" w:name="_Toc112768320"/>
      <w:bookmarkStart w:id="48" w:name="_Toc9194551"/>
      <w:bookmarkStart w:id="49" w:name="_Toc398107847"/>
      <w:r>
        <w:rPr>
          <w:rFonts w:hint="eastAsia" w:eastAsia="宋体"/>
          <w:color w:val="auto"/>
          <w:sz w:val="21"/>
          <w:szCs w:val="21"/>
          <w:highlight w:val="none"/>
        </w:rPr>
        <w:t xml:space="preserve">1.10 </w:t>
      </w:r>
      <w:r>
        <w:rPr>
          <w:rFonts w:hint="eastAsia" w:hAnsi="宋体" w:eastAsia="宋体"/>
          <w:color w:val="auto"/>
          <w:sz w:val="21"/>
          <w:szCs w:val="21"/>
          <w:highlight w:val="none"/>
        </w:rPr>
        <w:t>投标预备会</w:t>
      </w:r>
      <w:bookmarkEnd w:id="47"/>
      <w:bookmarkEnd w:id="48"/>
      <w:bookmarkEnd w:id="49"/>
    </w:p>
    <w:p w14:paraId="335CDDB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1.10.1 </w:t>
      </w:r>
      <w:r>
        <w:rPr>
          <w:rFonts w:hint="eastAsia" w:hAnsi="宋体" w:cs="宋体"/>
          <w:color w:val="auto"/>
          <w:kern w:val="0"/>
          <w:szCs w:val="21"/>
          <w:highlight w:val="none"/>
        </w:rPr>
        <w:t>投标人须知前附表规定召开投标预备会的，招标人按投标人须知前附表规定的时间和地点召开投标预备会，澄清投标人提出的问题。</w:t>
      </w:r>
    </w:p>
    <w:p w14:paraId="5E4ADCC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1.10.2 </w:t>
      </w:r>
      <w:r>
        <w:rPr>
          <w:rFonts w:hint="eastAsia" w:hAnsi="宋体" w:cs="宋体"/>
          <w:color w:val="auto"/>
          <w:kern w:val="0"/>
          <w:szCs w:val="21"/>
          <w:highlight w:val="none"/>
        </w:rPr>
        <w:t>投标人应在投标人须知前附表规定的时间前，以书面形式将提出的问题送达招标人，以便招标人在会议期间澄清。</w:t>
      </w:r>
    </w:p>
    <w:p w14:paraId="1028DB0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1.10.3 </w:t>
      </w:r>
      <w:r>
        <w:rPr>
          <w:rFonts w:hint="eastAsia" w:hAnsi="宋体" w:cs="宋体"/>
          <w:color w:val="auto"/>
          <w:kern w:val="0"/>
          <w:szCs w:val="21"/>
          <w:highlight w:val="none"/>
        </w:rPr>
        <w:t>投标预备会后，招标人在投标人须知前附表规定的时间内，将对投标人所提问题的澄清，以书面方式通知所有购买招标文件的投标人。该澄清内容为招标文件的组成部分。</w:t>
      </w:r>
    </w:p>
    <w:p w14:paraId="01903642">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50" w:name="_Toc112768321"/>
      <w:bookmarkStart w:id="51" w:name="_Toc398107848"/>
      <w:bookmarkStart w:id="52" w:name="_Toc9194552"/>
      <w:r>
        <w:rPr>
          <w:rFonts w:hint="eastAsia" w:ascii="Times New Roman" w:hAnsi="Times New Roman" w:eastAsia="宋体"/>
          <w:color w:val="auto"/>
          <w:sz w:val="21"/>
          <w:szCs w:val="21"/>
          <w:highlight w:val="none"/>
        </w:rPr>
        <w:t xml:space="preserve">2  </w:t>
      </w:r>
      <w:r>
        <w:rPr>
          <w:rFonts w:hint="eastAsia" w:ascii="Times New Roman" w:hAnsi="宋体" w:eastAsia="宋体"/>
          <w:color w:val="auto"/>
          <w:sz w:val="21"/>
          <w:szCs w:val="21"/>
          <w:highlight w:val="none"/>
        </w:rPr>
        <w:t>招标文件</w:t>
      </w:r>
      <w:bookmarkEnd w:id="50"/>
      <w:bookmarkEnd w:id="51"/>
      <w:bookmarkEnd w:id="52"/>
    </w:p>
    <w:p w14:paraId="36C20699">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3" w:name="_Toc9194553"/>
      <w:bookmarkStart w:id="54" w:name="_Toc112768322"/>
      <w:bookmarkStart w:id="55" w:name="_Toc398107849"/>
      <w:r>
        <w:rPr>
          <w:rFonts w:hint="eastAsia" w:eastAsia="宋体"/>
          <w:color w:val="auto"/>
          <w:sz w:val="21"/>
          <w:szCs w:val="21"/>
          <w:highlight w:val="none"/>
        </w:rPr>
        <w:t xml:space="preserve">2.1 </w:t>
      </w:r>
      <w:r>
        <w:rPr>
          <w:rFonts w:hint="eastAsia" w:hAnsi="宋体" w:eastAsia="宋体"/>
          <w:color w:val="auto"/>
          <w:sz w:val="21"/>
          <w:szCs w:val="21"/>
          <w:highlight w:val="none"/>
        </w:rPr>
        <w:t>招标文件的组成</w:t>
      </w:r>
      <w:bookmarkEnd w:id="53"/>
      <w:bookmarkEnd w:id="54"/>
      <w:bookmarkEnd w:id="55"/>
    </w:p>
    <w:p w14:paraId="1D7805E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2.1.1 </w:t>
      </w:r>
      <w:r>
        <w:rPr>
          <w:rFonts w:hint="eastAsia" w:hAnsi="宋体" w:cs="宋体"/>
          <w:color w:val="auto"/>
          <w:kern w:val="0"/>
          <w:szCs w:val="21"/>
          <w:highlight w:val="none"/>
        </w:rPr>
        <w:t>本招标文件包括：</w:t>
      </w:r>
    </w:p>
    <w:p w14:paraId="2296B16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1</w:t>
      </w:r>
      <w:r>
        <w:rPr>
          <w:rFonts w:hint="eastAsia" w:hAnsi="宋体" w:cs="宋体"/>
          <w:color w:val="auto"/>
          <w:kern w:val="0"/>
          <w:szCs w:val="21"/>
          <w:highlight w:val="none"/>
        </w:rPr>
        <w:t>）投标人须知；</w:t>
      </w:r>
    </w:p>
    <w:p w14:paraId="20C984C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2</w:t>
      </w:r>
      <w:r>
        <w:rPr>
          <w:rFonts w:hint="eastAsia" w:hAnsi="宋体" w:cs="宋体"/>
          <w:color w:val="auto"/>
          <w:kern w:val="0"/>
          <w:szCs w:val="21"/>
          <w:highlight w:val="none"/>
        </w:rPr>
        <w:t>）评标办法；</w:t>
      </w:r>
    </w:p>
    <w:p w14:paraId="7E33B84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3</w:t>
      </w:r>
      <w:r>
        <w:rPr>
          <w:rFonts w:hint="eastAsia" w:hAnsi="宋体" w:cs="宋体"/>
          <w:color w:val="auto"/>
          <w:kern w:val="0"/>
          <w:szCs w:val="21"/>
          <w:highlight w:val="none"/>
        </w:rPr>
        <w:t>）合同条款及格式；</w:t>
      </w:r>
    </w:p>
    <w:p w14:paraId="17548D3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4</w:t>
      </w:r>
      <w:r>
        <w:rPr>
          <w:rFonts w:hint="eastAsia" w:hAnsi="宋体" w:cs="宋体"/>
          <w:color w:val="auto"/>
          <w:kern w:val="0"/>
          <w:szCs w:val="21"/>
          <w:highlight w:val="none"/>
        </w:rPr>
        <w:t>）技术资料和设计文件；</w:t>
      </w:r>
    </w:p>
    <w:p w14:paraId="58D8C84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5</w:t>
      </w:r>
      <w:r>
        <w:rPr>
          <w:rFonts w:hint="eastAsia" w:hAnsi="宋体" w:cs="宋体"/>
          <w:color w:val="auto"/>
          <w:kern w:val="0"/>
          <w:szCs w:val="21"/>
          <w:highlight w:val="none"/>
        </w:rPr>
        <w:t>）投标文件格式；</w:t>
      </w:r>
    </w:p>
    <w:p w14:paraId="7D97FE4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6</w:t>
      </w:r>
      <w:r>
        <w:rPr>
          <w:rFonts w:hint="eastAsia" w:hAnsi="宋体" w:cs="宋体"/>
          <w:color w:val="auto"/>
          <w:kern w:val="0"/>
          <w:szCs w:val="21"/>
          <w:highlight w:val="none"/>
        </w:rPr>
        <w:t>）投标人须知前附表规定的其他材料。</w:t>
      </w:r>
    </w:p>
    <w:p w14:paraId="50C0EF0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 xml:space="preserve">2.1.2 </w:t>
      </w:r>
      <w:r>
        <w:rPr>
          <w:rFonts w:eastAsiaTheme="minorEastAsia"/>
          <w:color w:val="auto"/>
          <w:szCs w:val="21"/>
          <w:highlight w:val="none"/>
        </w:rPr>
        <w:t>投标单位应认真阅读招标文件的所有内容，未按招标文件要求编制的投标文件将被拒绝。投标单位应充分考虑投标文件制作过程中的数据变化因素，检查确认投标文件内容的正确完整和对招标文件的响应程度。投标单位应仔细阅读招标文件的所有内容，如对本招标文件存有疑问的，应在投标人须知前附表规定的时间前请以电子邮件形式（不具单位名称）</w:t>
      </w:r>
      <w:r>
        <w:rPr>
          <w:color w:val="auto"/>
          <w:highlight w:val="none"/>
        </w:rPr>
        <w:fldChar w:fldCharType="begin"/>
      </w:r>
      <w:r>
        <w:rPr>
          <w:color w:val="auto"/>
          <w:highlight w:val="none"/>
        </w:rPr>
        <w:instrText xml:space="preserve"> HYPERLINK "mailto:发送至ntcjzb@126.com" </w:instrText>
      </w:r>
      <w:r>
        <w:rPr>
          <w:color w:val="auto"/>
          <w:highlight w:val="none"/>
        </w:rPr>
        <w:fldChar w:fldCharType="separate"/>
      </w:r>
      <w:r>
        <w:rPr>
          <w:rStyle w:val="34"/>
          <w:rFonts w:eastAsiaTheme="minorEastAsia"/>
          <w:color w:val="auto"/>
          <w:szCs w:val="21"/>
          <w:highlight w:val="none"/>
          <w:u w:val="none"/>
        </w:rPr>
        <w:t>发送至</w:t>
      </w:r>
      <w:r>
        <w:rPr>
          <w:rStyle w:val="34"/>
          <w:rFonts w:eastAsiaTheme="minorEastAsia"/>
          <w:color w:val="auto"/>
          <w:szCs w:val="21"/>
          <w:highlight w:val="none"/>
          <w:u w:val="none"/>
        </w:rPr>
        <w:fldChar w:fldCharType="end"/>
      </w:r>
      <w:r>
        <w:rPr>
          <w:rFonts w:eastAsiaTheme="minorEastAsia"/>
          <w:color w:val="auto"/>
          <w:szCs w:val="21"/>
          <w:highlight w:val="none"/>
        </w:rPr>
        <w:t>招标代理专用邮箱，如在规定时间内未提出疑问的，视为投标单位理解并接受招标文件所有内容。投标单位不得在招标活动期间及招标结束后针对本项目招标公告及招标文件中的所有内容提出质疑事项。如果修改和补充的内容影响到投标文件的编制，应相应延长投标截止时间。</w:t>
      </w:r>
    </w:p>
    <w:p w14:paraId="6026A4E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6" w:name="_Toc9194554"/>
      <w:bookmarkStart w:id="57" w:name="_Toc112768323"/>
      <w:bookmarkStart w:id="58" w:name="_Toc398107850"/>
      <w:bookmarkStart w:id="59" w:name="_Toc398107852"/>
      <w:bookmarkStart w:id="60" w:name="_Toc9194556"/>
      <w:bookmarkStart w:id="61" w:name="_Toc112768325"/>
      <w:r>
        <w:rPr>
          <w:rFonts w:hint="eastAsia" w:eastAsia="宋体"/>
          <w:color w:val="auto"/>
          <w:sz w:val="21"/>
          <w:szCs w:val="21"/>
          <w:highlight w:val="none"/>
        </w:rPr>
        <w:t xml:space="preserve">2.2 </w:t>
      </w:r>
      <w:r>
        <w:rPr>
          <w:rFonts w:hint="eastAsia" w:hAnsi="宋体" w:eastAsia="宋体"/>
          <w:color w:val="auto"/>
          <w:sz w:val="21"/>
          <w:szCs w:val="21"/>
          <w:highlight w:val="none"/>
        </w:rPr>
        <w:t>招标文件的澄清</w:t>
      </w:r>
      <w:bookmarkEnd w:id="56"/>
      <w:bookmarkEnd w:id="57"/>
      <w:bookmarkEnd w:id="58"/>
    </w:p>
    <w:p w14:paraId="42B35CE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2.2.1 </w:t>
      </w:r>
      <w:r>
        <w:rPr>
          <w:rFonts w:hint="eastAsia" w:hAnsi="宋体" w:cs="宋体"/>
          <w:color w:val="auto"/>
          <w:kern w:val="0"/>
          <w:szCs w:val="21"/>
          <w:highlight w:val="none"/>
        </w:rPr>
        <w:t>投标人从</w:t>
      </w:r>
      <w:r>
        <w:rPr>
          <w:rFonts w:hint="eastAsia" w:cs="宋体"/>
          <w:color w:val="auto"/>
          <w:kern w:val="0"/>
          <w:szCs w:val="21"/>
          <w:highlight w:val="none"/>
        </w:rPr>
        <w:t>“南通市崇川区人民政府网-</w:t>
      </w:r>
      <w:r>
        <w:rPr>
          <w:rFonts w:hint="eastAsia" w:cs="宋体"/>
          <w:color w:val="auto"/>
          <w:kern w:val="0"/>
          <w:szCs w:val="21"/>
          <w:highlight w:val="none"/>
          <w:lang w:eastAsia="zh-CN"/>
        </w:rPr>
        <w:t>招标和采购</w:t>
      </w:r>
      <w:r>
        <w:rPr>
          <w:rFonts w:hint="eastAsia" w:cs="宋体"/>
          <w:color w:val="auto"/>
          <w:kern w:val="0"/>
          <w:szCs w:val="21"/>
          <w:highlight w:val="none"/>
        </w:rPr>
        <w:t>”</w:t>
      </w:r>
      <w:r>
        <w:rPr>
          <w:rFonts w:hint="eastAsia" w:hAnsi="宋体" w:cs="宋体"/>
          <w:color w:val="auto"/>
          <w:kern w:val="0"/>
          <w:szCs w:val="21"/>
          <w:highlight w:val="none"/>
        </w:rPr>
        <w:t>下载招标文件后应仔细阅读和检查招标文件的全部内容。如发现缺页或附件不全，应及时向招标人提出，以便补齐。如有疑问，应在投标人须知前附表规定的时间前要求招标人对招标文件予以澄清。</w:t>
      </w:r>
    </w:p>
    <w:p w14:paraId="7B4CBC27">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2.2.2</w:t>
      </w:r>
      <w:r>
        <w:rPr>
          <w:rFonts w:hint="eastAsia" w:hAnsi="宋体" w:cs="宋体"/>
          <w:color w:val="auto"/>
          <w:kern w:val="0"/>
          <w:szCs w:val="21"/>
          <w:highlight w:val="none"/>
        </w:rPr>
        <w:t>招标人不组织集中答疑，投标人如对招标公告、招标文件等文件存在前后矛盾，部分条款说明不清、存在歧义、违反相关法律法规，存在限制性条款等有疑问的应在</w:t>
      </w:r>
      <w:r>
        <w:rPr>
          <w:rFonts w:hint="eastAsia" w:cs="宋体"/>
          <w:b/>
          <w:color w:val="auto"/>
          <w:kern w:val="0"/>
          <w:szCs w:val="21"/>
          <w:highlight w:val="none"/>
          <w:u w:val="single"/>
        </w:rPr>
        <w:t>202</w:t>
      </w:r>
      <w:r>
        <w:rPr>
          <w:rFonts w:hint="eastAsia" w:cs="宋体"/>
          <w:b/>
          <w:color w:val="auto"/>
          <w:kern w:val="0"/>
          <w:szCs w:val="21"/>
          <w:highlight w:val="none"/>
          <w:u w:val="single"/>
          <w:lang w:val="en-US" w:eastAsia="zh-CN"/>
        </w:rPr>
        <w:t>5</w:t>
      </w:r>
      <w:r>
        <w:rPr>
          <w:rFonts w:hint="eastAsia" w:hAnsi="宋体" w:cs="宋体"/>
          <w:b/>
          <w:color w:val="auto"/>
          <w:kern w:val="0"/>
          <w:szCs w:val="21"/>
          <w:highlight w:val="none"/>
          <w:u w:val="single"/>
        </w:rPr>
        <w:t>年</w:t>
      </w:r>
      <w:r>
        <w:rPr>
          <w:rFonts w:hint="eastAsia" w:hAnsi="宋体" w:cs="宋体"/>
          <w:b/>
          <w:color w:val="auto"/>
          <w:kern w:val="0"/>
          <w:szCs w:val="21"/>
          <w:highlight w:val="none"/>
          <w:u w:val="single"/>
          <w:lang w:val="en-US" w:eastAsia="zh-CN"/>
        </w:rPr>
        <w:t>12</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11</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前向招标人提出澄清要求，</w:t>
      </w:r>
      <w:r>
        <w:rPr>
          <w:color w:val="auto"/>
          <w:highlight w:val="none"/>
        </w:rPr>
        <w:fldChar w:fldCharType="begin"/>
      </w:r>
      <w:r>
        <w:rPr>
          <w:color w:val="auto"/>
          <w:highlight w:val="none"/>
        </w:rPr>
        <w:instrText xml:space="preserve"> HYPERLINK "mailto:以电子文件形式发送至550362779@qq.com" </w:instrText>
      </w:r>
      <w:r>
        <w:rPr>
          <w:color w:val="auto"/>
          <w:highlight w:val="none"/>
        </w:rPr>
        <w:fldChar w:fldCharType="separate"/>
      </w:r>
      <w:r>
        <w:rPr>
          <w:rFonts w:hint="eastAsia" w:hAnsi="宋体" w:cs="宋体"/>
          <w:color w:val="auto"/>
          <w:kern w:val="0"/>
          <w:szCs w:val="21"/>
          <w:highlight w:val="none"/>
        </w:rPr>
        <w:t>以电子文件形式发送至</w:t>
      </w:r>
      <w:r>
        <w:rPr>
          <w:rFonts w:hint="eastAsia" w:hAnsi="宋体" w:cs="宋体"/>
          <w:color w:val="auto"/>
          <w:kern w:val="0"/>
          <w:szCs w:val="21"/>
          <w:highlight w:val="none"/>
        </w:rPr>
        <w:fldChar w:fldCharType="end"/>
      </w:r>
      <w:r>
        <w:rPr>
          <w:rFonts w:hint="eastAsia" w:hAnsi="宋体" w:cs="宋体"/>
          <w:color w:val="auto"/>
          <w:kern w:val="0"/>
          <w:szCs w:val="21"/>
          <w:highlight w:val="none"/>
        </w:rPr>
        <w:t>指定邮箱</w:t>
      </w:r>
      <w:r>
        <w:rPr>
          <w:rFonts w:hint="eastAsia" w:cs="宋体"/>
          <w:color w:val="auto"/>
          <w:kern w:val="0"/>
          <w:szCs w:val="21"/>
          <w:highlight w:val="none"/>
          <w:lang w:eastAsia="zh-CN"/>
        </w:rPr>
        <w:t>1140550919@qq.com</w:t>
      </w:r>
      <w:r>
        <w:rPr>
          <w:rFonts w:hint="eastAsia"/>
          <w:color w:val="auto"/>
          <w:szCs w:val="21"/>
          <w:highlight w:val="none"/>
        </w:rPr>
        <w:t xml:space="preserve"> (不具单位名称，不加盖单位公章）。招标人在收到疑问材料后予以解答，并于</w:t>
      </w:r>
      <w:r>
        <w:rPr>
          <w:rFonts w:hint="eastAsia"/>
          <w:b/>
          <w:color w:val="auto"/>
          <w:szCs w:val="21"/>
          <w:highlight w:val="none"/>
          <w:u w:val="single"/>
        </w:rPr>
        <w:t>202</w:t>
      </w:r>
      <w:r>
        <w:rPr>
          <w:rFonts w:hint="eastAsia"/>
          <w:b/>
          <w:color w:val="auto"/>
          <w:szCs w:val="21"/>
          <w:highlight w:val="none"/>
          <w:u w:val="single"/>
          <w:lang w:val="en-US" w:eastAsia="zh-CN"/>
        </w:rPr>
        <w:t>5</w:t>
      </w:r>
      <w:r>
        <w:rPr>
          <w:rFonts w:hint="eastAsia"/>
          <w:b/>
          <w:color w:val="auto"/>
          <w:szCs w:val="21"/>
          <w:highlight w:val="none"/>
          <w:u w:val="single"/>
        </w:rPr>
        <w:t>年</w:t>
      </w:r>
      <w:r>
        <w:rPr>
          <w:rFonts w:hint="eastAsia"/>
          <w:b/>
          <w:color w:val="auto"/>
          <w:szCs w:val="21"/>
          <w:highlight w:val="none"/>
          <w:u w:val="single"/>
          <w:lang w:val="en-US" w:eastAsia="zh-CN"/>
        </w:rPr>
        <w:t>12</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12</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lang w:val="en-US" w:eastAsia="zh-CN"/>
        </w:rPr>
        <w:t>后</w:t>
      </w:r>
      <w:r>
        <w:rPr>
          <w:rFonts w:hint="eastAsia" w:hAnsi="宋体" w:cs="宋体"/>
          <w:color w:val="auto"/>
          <w:kern w:val="0"/>
          <w:szCs w:val="21"/>
          <w:highlight w:val="none"/>
        </w:rPr>
        <w:t>将解答内容（若有）以电子文档上传至“南通市崇川区人民政府网-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”，请各潜在投标人自行下载。</w:t>
      </w:r>
    </w:p>
    <w:p w14:paraId="5C5EDAFB">
      <w:pPr>
        <w:keepNext w:val="0"/>
        <w:keepLines w:val="0"/>
        <w:pageBreakBefore w:val="0"/>
        <w:overflowPunct/>
        <w:topLinePunct w:val="0"/>
        <w:autoSpaceDE w:val="0"/>
        <w:autoSpaceDN w:val="0"/>
        <w:bidi w:val="0"/>
        <w:spacing w:line="360" w:lineRule="auto"/>
        <w:ind w:left="0" w:leftChars="0" w:right="0" w:rightChars="0" w:firstLine="422" w:firstLineChars="200"/>
        <w:rPr>
          <w:rFonts w:cs="宋体"/>
          <w:b/>
          <w:color w:val="auto"/>
          <w:kern w:val="0"/>
          <w:szCs w:val="21"/>
          <w:highlight w:val="none"/>
        </w:rPr>
      </w:pPr>
      <w:r>
        <w:rPr>
          <w:rFonts w:hint="eastAsia" w:hAnsi="宋体" w:cs="宋体"/>
          <w:b/>
          <w:color w:val="auto"/>
          <w:kern w:val="0"/>
          <w:szCs w:val="21"/>
          <w:highlight w:val="none"/>
        </w:rPr>
        <w:t>投标人未</w:t>
      </w:r>
      <w:r>
        <w:rPr>
          <w:rFonts w:hint="eastAsia" w:hAnsi="宋体" w:cs="宋体"/>
          <w:b/>
          <w:color w:val="auto"/>
          <w:kern w:val="0"/>
          <w:szCs w:val="21"/>
          <w:highlight w:val="none"/>
          <w:lang w:val="en-US" w:eastAsia="zh-CN"/>
        </w:rPr>
        <w:t>在规定时间内</w:t>
      </w:r>
      <w:r>
        <w:rPr>
          <w:rFonts w:hint="eastAsia" w:hAnsi="宋体" w:cs="宋体"/>
          <w:b/>
          <w:color w:val="auto"/>
          <w:kern w:val="0"/>
          <w:szCs w:val="21"/>
          <w:highlight w:val="none"/>
        </w:rPr>
        <w:t>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348674A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2.2.3</w:t>
      </w:r>
      <w:r>
        <w:rPr>
          <w:rFonts w:hint="eastAsia" w:hAnsi="宋体" w:cs="宋体"/>
          <w:color w:val="auto"/>
          <w:kern w:val="0"/>
          <w:szCs w:val="21"/>
          <w:highlight w:val="none"/>
        </w:rPr>
        <w:t>招标文件的澄清答疑将在投标人须知前附表规定的时间前，在南通市崇川区人民政府网-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向所有投标人公示，但招标人不指明澄清问题的来源。</w:t>
      </w:r>
    </w:p>
    <w:p w14:paraId="553B5B2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投标人对招标人提供的招标文件所做出的推论、解释和结论，招标人概不负责。投标人由于对招标文件的任何推论和误解均由投标人自负。</w:t>
      </w:r>
    </w:p>
    <w:p w14:paraId="62421F3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在投标截止时间</w:t>
      </w:r>
      <w:r>
        <w:rPr>
          <w:rFonts w:hint="eastAsia" w:cs="宋体"/>
          <w:color w:val="auto"/>
          <w:kern w:val="0"/>
          <w:szCs w:val="21"/>
          <w:highlight w:val="none"/>
        </w:rPr>
        <w:t>3</w:t>
      </w:r>
      <w:r>
        <w:rPr>
          <w:rFonts w:hint="eastAsia" w:hAnsi="宋体" w:cs="宋体"/>
          <w:color w:val="auto"/>
          <w:kern w:val="0"/>
          <w:szCs w:val="21"/>
          <w:highlight w:val="none"/>
        </w:rPr>
        <w:t>天前，招标人可以修改招标文件，并以电子文档形式在南通市崇川区人民政府网-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发布。如果修改招标文件的时间距投标截止时间不足</w:t>
      </w:r>
      <w:r>
        <w:rPr>
          <w:rFonts w:hint="eastAsia" w:cs="宋体"/>
          <w:color w:val="auto"/>
          <w:kern w:val="0"/>
          <w:szCs w:val="21"/>
          <w:highlight w:val="none"/>
        </w:rPr>
        <w:t>3</w:t>
      </w:r>
      <w:r>
        <w:rPr>
          <w:rFonts w:hint="eastAsia" w:hAnsi="宋体" w:cs="宋体"/>
          <w:color w:val="auto"/>
          <w:kern w:val="0"/>
          <w:szCs w:val="21"/>
          <w:highlight w:val="none"/>
        </w:rPr>
        <w:t>天，相应延长投标截止时间。</w:t>
      </w:r>
    </w:p>
    <w:p w14:paraId="7C8AAC8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 xml:space="preserve">2.3 </w:t>
      </w:r>
      <w:r>
        <w:rPr>
          <w:rFonts w:hint="eastAsia" w:hAnsi="宋体" w:eastAsia="宋体"/>
          <w:color w:val="auto"/>
          <w:sz w:val="21"/>
          <w:szCs w:val="21"/>
          <w:highlight w:val="none"/>
        </w:rPr>
        <w:t>招标文件的修改和补充</w:t>
      </w:r>
    </w:p>
    <w:p w14:paraId="3DF233A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2.3.1</w:t>
      </w:r>
      <w:r>
        <w:rPr>
          <w:rFonts w:hint="eastAsia" w:hAnsi="宋体" w:cs="宋体"/>
          <w:color w:val="auto"/>
          <w:kern w:val="0"/>
          <w:szCs w:val="21"/>
          <w:highlight w:val="none"/>
        </w:rPr>
        <w:t>招标文件发布后，在投标截止期前，确需对招标文件进行修改的，招标人以招标文件澄清、答疑方式，经南通市崇川区人民政府网-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lang w:val="en-US" w:eastAsia="zh-CN"/>
        </w:rPr>
        <w:t>栏</w:t>
      </w:r>
      <w:r>
        <w:rPr>
          <w:rFonts w:hint="eastAsia" w:hAnsi="宋体" w:cs="宋体"/>
          <w:color w:val="auto"/>
          <w:kern w:val="0"/>
          <w:szCs w:val="21"/>
          <w:highlight w:val="none"/>
        </w:rPr>
        <w:t>向所有投标人公示。</w:t>
      </w:r>
    </w:p>
    <w:p w14:paraId="495508A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2.3.2</w:t>
      </w:r>
      <w:r>
        <w:rPr>
          <w:rFonts w:hint="eastAsia" w:hAnsi="宋体" w:cs="宋体"/>
          <w:color w:val="auto"/>
          <w:kern w:val="0"/>
          <w:szCs w:val="21"/>
          <w:highlight w:val="none"/>
        </w:rPr>
        <w:t>招标人在投标截止期前对招标文件的所作澄清、答疑、修改作为招标文件的组成部分，对招标人、投标人均具有约束力。如果修改招标文件时间距投标截止时间不足</w:t>
      </w:r>
      <w:r>
        <w:rPr>
          <w:rFonts w:hint="eastAsia" w:cs="宋体"/>
          <w:color w:val="auto"/>
          <w:kern w:val="0"/>
          <w:szCs w:val="21"/>
          <w:highlight w:val="none"/>
        </w:rPr>
        <w:t>3</w:t>
      </w:r>
      <w:r>
        <w:rPr>
          <w:rFonts w:hint="eastAsia" w:hAnsi="宋体" w:cs="宋体"/>
          <w:color w:val="auto"/>
          <w:kern w:val="0"/>
          <w:szCs w:val="21"/>
          <w:highlight w:val="none"/>
        </w:rPr>
        <w:t>天，为保证投标人合理时间编制投标文件，招标人应合理延长递交投标文件的截止日期。</w:t>
      </w:r>
    </w:p>
    <w:p w14:paraId="260AEA4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2.3.3</w:t>
      </w:r>
      <w:r>
        <w:rPr>
          <w:rFonts w:hint="eastAsia" w:hAnsi="宋体" w:cs="宋体"/>
          <w:color w:val="auto"/>
          <w:kern w:val="0"/>
          <w:szCs w:val="21"/>
          <w:highlight w:val="none"/>
        </w:rPr>
        <w:t>本工程采用电子答疑，招标人对招标文件的所作澄清、答疑、修改均以南通市崇川区人民政府网-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板块上公布的内容为准。招标文件的答疑内容前后期相互矛盾时，以公示时间在后的文件为准。投标人应在投标截止时间前随时查看南通市崇川区人民政府网-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中有关该工程招标文件的答疑内容。投标人因自身原因未能及时掌握上述网上公示信息，由此造成投标损失自负。</w:t>
      </w:r>
    </w:p>
    <w:p w14:paraId="33539021">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 xml:space="preserve">3  </w:t>
      </w:r>
      <w:r>
        <w:rPr>
          <w:rFonts w:hint="eastAsia" w:ascii="Times New Roman" w:hAnsi="宋体" w:eastAsia="宋体"/>
          <w:color w:val="auto"/>
          <w:sz w:val="21"/>
          <w:szCs w:val="21"/>
          <w:highlight w:val="none"/>
        </w:rPr>
        <w:t>投标文件</w:t>
      </w:r>
      <w:bookmarkEnd w:id="59"/>
      <w:bookmarkEnd w:id="60"/>
      <w:bookmarkEnd w:id="61"/>
    </w:p>
    <w:p w14:paraId="71B8C322">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2" w:name="_Toc398107853"/>
      <w:bookmarkStart w:id="63" w:name="_Toc112768326"/>
      <w:bookmarkStart w:id="64" w:name="_Toc9194557"/>
      <w:r>
        <w:rPr>
          <w:rFonts w:hint="eastAsia" w:eastAsia="宋体"/>
          <w:color w:val="auto"/>
          <w:sz w:val="21"/>
          <w:szCs w:val="21"/>
          <w:highlight w:val="none"/>
        </w:rPr>
        <w:t xml:space="preserve">3.1 </w:t>
      </w:r>
      <w:r>
        <w:rPr>
          <w:rFonts w:hint="eastAsia" w:hAnsi="宋体" w:eastAsia="宋体"/>
          <w:color w:val="auto"/>
          <w:sz w:val="21"/>
          <w:szCs w:val="21"/>
          <w:highlight w:val="none"/>
        </w:rPr>
        <w:t>投标文件的组成</w:t>
      </w:r>
      <w:bookmarkEnd w:id="62"/>
      <w:bookmarkEnd w:id="63"/>
      <w:bookmarkEnd w:id="64"/>
    </w:p>
    <w:p w14:paraId="01680B5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本工程投标文件由</w:t>
      </w:r>
      <w:r>
        <w:rPr>
          <w:rFonts w:hint="eastAsia" w:hAnsi="宋体"/>
          <w:b/>
          <w:color w:val="auto"/>
          <w:szCs w:val="21"/>
          <w:highlight w:val="none"/>
          <w:u w:val="single"/>
        </w:rPr>
        <w:t>资格审查资料包、商务标、资格审查资料原件包</w:t>
      </w:r>
      <w:r>
        <w:rPr>
          <w:rFonts w:hint="eastAsia" w:hAnsi="宋体"/>
          <w:b/>
          <w:color w:val="auto"/>
          <w:szCs w:val="21"/>
          <w:highlight w:val="none"/>
          <w:u w:val="single"/>
          <w:lang w:eastAsia="zh-CN"/>
        </w:rPr>
        <w:t>、</w:t>
      </w:r>
      <w:r>
        <w:rPr>
          <w:rFonts w:hint="eastAsia" w:hAnsi="宋体"/>
          <w:b/>
          <w:color w:val="auto"/>
          <w:szCs w:val="21"/>
          <w:highlight w:val="none"/>
          <w:u w:val="single"/>
          <w:lang w:val="en-US" w:eastAsia="zh-CN"/>
        </w:rPr>
        <w:t>电子投标文件（U盘）</w:t>
      </w:r>
      <w:r>
        <w:rPr>
          <w:rFonts w:hint="eastAsia" w:hAnsi="宋体"/>
          <w:color w:val="auto"/>
          <w:szCs w:val="21"/>
          <w:highlight w:val="none"/>
          <w:lang w:val="en-US" w:eastAsia="zh-CN"/>
        </w:rPr>
        <w:t>四</w:t>
      </w:r>
      <w:r>
        <w:rPr>
          <w:rFonts w:hint="eastAsia" w:hAnsi="宋体"/>
          <w:color w:val="auto"/>
          <w:szCs w:val="21"/>
          <w:highlight w:val="none"/>
        </w:rPr>
        <w:t>部分组成，具体应包括以下内容：</w:t>
      </w:r>
    </w:p>
    <w:p w14:paraId="71FD7FF5">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b/>
          <w:color w:val="auto"/>
          <w:szCs w:val="21"/>
          <w:highlight w:val="none"/>
        </w:rPr>
        <w:t>3.1.1.</w:t>
      </w:r>
      <w:r>
        <w:rPr>
          <w:rFonts w:hint="eastAsia" w:hAnsi="宋体"/>
          <w:b/>
          <w:color w:val="auto"/>
          <w:szCs w:val="21"/>
          <w:highlight w:val="none"/>
        </w:rPr>
        <w:t>资格审查资料包包括内容：</w:t>
      </w:r>
    </w:p>
    <w:p w14:paraId="1B8D2C5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）法定代表人证明书或法人授权委托书；</w:t>
      </w:r>
    </w:p>
    <w:p w14:paraId="021F492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）有效的企业法人营业执照（副本）；</w:t>
      </w:r>
    </w:p>
    <w:p w14:paraId="6966A79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）有效的企业资质证书（副本）；</w:t>
      </w:r>
    </w:p>
    <w:p w14:paraId="1772298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）拟派项目总监理工程师的注册证书</w:t>
      </w:r>
      <w:r>
        <w:rPr>
          <w:rFonts w:hint="eastAsia" w:hAnsi="宋体"/>
          <w:color w:val="auto"/>
          <w:szCs w:val="21"/>
          <w:highlight w:val="none"/>
          <w:lang w:val="en-US" w:eastAsia="zh-CN"/>
        </w:rPr>
        <w:t>及职称证书</w:t>
      </w:r>
      <w:r>
        <w:rPr>
          <w:rFonts w:hint="eastAsia" w:hAnsi="宋体"/>
          <w:color w:val="auto"/>
          <w:szCs w:val="21"/>
          <w:highlight w:val="none"/>
        </w:rPr>
        <w:t>；</w:t>
      </w:r>
    </w:p>
    <w:p w14:paraId="6999A646">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（5）拟派项目组成员及相应证书；</w:t>
      </w:r>
    </w:p>
    <w:p w14:paraId="2362E19C">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（6）拟派本项目所有监理人员必须为投标单位正式人员（提供有效劳动合同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9</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11</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14:paraId="01678A7E">
      <w:pPr>
        <w:keepNext w:val="0"/>
        <w:keepLines w:val="0"/>
        <w:pageBreakBefore w:val="0"/>
        <w:overflowPunct/>
        <w:topLinePunct w:val="0"/>
        <w:bidi w:val="0"/>
        <w:spacing w:line="360" w:lineRule="auto"/>
        <w:ind w:left="0" w:leftChars="0" w:right="0" w:rightChars="0" w:firstLine="420" w:firstLineChars="200"/>
        <w:rPr>
          <w:rFonts w:hint="eastAsia" w:hAnsi="宋体" w:eastAsia="宋体"/>
          <w:color w:val="auto"/>
          <w:szCs w:val="21"/>
          <w:highlight w:val="none"/>
          <w:lang w:eastAsia="zh-CN"/>
        </w:rPr>
      </w:pPr>
      <w:r>
        <w:rPr>
          <w:rFonts w:hint="eastAsia" w:hAnsi="宋体"/>
          <w:color w:val="auto"/>
          <w:szCs w:val="21"/>
          <w:highlight w:val="none"/>
        </w:rPr>
        <w:t>（7）拟派项目监理机构人员一览表（格式见第</w:t>
      </w:r>
      <w:r>
        <w:rPr>
          <w:rFonts w:hint="eastAsia" w:hAnsi="宋体"/>
          <w:color w:val="auto"/>
          <w:szCs w:val="21"/>
          <w:highlight w:val="none"/>
          <w:lang w:val="en-US" w:eastAsia="zh-CN"/>
        </w:rPr>
        <w:t>四</w:t>
      </w:r>
      <w:r>
        <w:rPr>
          <w:rFonts w:hint="eastAsia" w:hAnsi="宋体"/>
          <w:color w:val="auto"/>
          <w:szCs w:val="21"/>
          <w:highlight w:val="none"/>
        </w:rPr>
        <w:t>章）</w:t>
      </w:r>
      <w:r>
        <w:rPr>
          <w:rFonts w:hint="eastAsia" w:hAnsi="宋体"/>
          <w:color w:val="auto"/>
          <w:szCs w:val="21"/>
          <w:highlight w:val="none"/>
          <w:lang w:eastAsia="zh-CN"/>
        </w:rPr>
        <w:t>；</w:t>
      </w:r>
    </w:p>
    <w:p w14:paraId="434E13BD">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lang w:eastAsia="zh-CN"/>
        </w:rPr>
        <w:t>（</w:t>
      </w:r>
      <w:r>
        <w:rPr>
          <w:rFonts w:hint="eastAsia" w:hAnsi="宋体"/>
          <w:color w:val="auto"/>
          <w:szCs w:val="21"/>
          <w:highlight w:val="none"/>
          <w:lang w:val="en-US" w:eastAsia="zh-CN"/>
        </w:rPr>
        <w:t>8）</w:t>
      </w:r>
      <w:r>
        <w:rPr>
          <w:rFonts w:hint="eastAsia" w:asciiTheme="minorEastAsia" w:hAnsiTheme="minorEastAsia" w:eastAsiaTheme="minorEastAsia"/>
          <w:color w:val="000000"/>
        </w:rPr>
        <w:t>无在监工程承诺</w:t>
      </w:r>
      <w:r>
        <w:rPr>
          <w:rFonts w:hint="eastAsia" w:asciiTheme="minorEastAsia" w:hAnsiTheme="minorEastAsia" w:eastAsiaTheme="minorEastAsia"/>
          <w:color w:val="000000"/>
          <w:lang w:val="en-US" w:eastAsia="zh-CN"/>
        </w:rPr>
        <w:t>书（格式自拟）</w:t>
      </w:r>
      <w:r>
        <w:rPr>
          <w:rFonts w:hint="eastAsia" w:hAnsi="宋体"/>
          <w:color w:val="auto"/>
          <w:szCs w:val="21"/>
          <w:highlight w:val="none"/>
        </w:rPr>
        <w:t>；</w:t>
      </w:r>
    </w:p>
    <w:p w14:paraId="5C90025F">
      <w:pPr>
        <w:pStyle w:val="11"/>
        <w:keepNext w:val="0"/>
        <w:keepLines w:val="0"/>
        <w:pageBreakBefore w:val="0"/>
        <w:overflowPunct/>
        <w:topLinePunct w:val="0"/>
        <w:bidi w:val="0"/>
        <w:spacing w:line="360" w:lineRule="auto"/>
        <w:ind w:left="0" w:leftChars="0" w:right="0" w:rightChars="0" w:firstLine="420"/>
        <w:rPr>
          <w:rFonts w:hint="eastAsia" w:ascii="Times New Roman" w:hAnsi="宋体" w:eastAsia="宋体"/>
          <w:color w:val="auto"/>
          <w:sz w:val="21"/>
          <w:szCs w:val="21"/>
          <w:highlight w:val="none"/>
          <w:lang w:eastAsia="zh-CN"/>
        </w:rPr>
      </w:pPr>
      <w:r>
        <w:rPr>
          <w:rFonts w:hint="eastAsia" w:ascii="Times New Roman" w:hAnsi="宋体" w:eastAsia="宋体"/>
          <w:color w:val="auto"/>
          <w:sz w:val="21"/>
          <w:szCs w:val="21"/>
          <w:highlight w:val="none"/>
        </w:rPr>
        <w:t>（</w:t>
      </w:r>
      <w:r>
        <w:rPr>
          <w:rFonts w:hint="eastAsia" w:ascii="Times New Roman" w:hAnsi="Times New Roman" w:eastAsia="宋体"/>
          <w:color w:val="auto"/>
          <w:sz w:val="21"/>
          <w:szCs w:val="21"/>
          <w:highlight w:val="none"/>
          <w:lang w:val="en-US" w:eastAsia="zh-CN"/>
        </w:rPr>
        <w:t>9</w:t>
      </w:r>
      <w:r>
        <w:rPr>
          <w:rFonts w:hint="eastAsia" w:ascii="Times New Roman" w:hAnsi="宋体" w:eastAsia="宋体"/>
          <w:color w:val="auto"/>
          <w:sz w:val="21"/>
          <w:szCs w:val="21"/>
          <w:highlight w:val="none"/>
        </w:rPr>
        <w:t>）承诺书（格式见第</w:t>
      </w:r>
      <w:r>
        <w:rPr>
          <w:rFonts w:hint="eastAsia" w:ascii="Times New Roman" w:hAnsi="宋体" w:eastAsia="宋体"/>
          <w:color w:val="auto"/>
          <w:sz w:val="21"/>
          <w:szCs w:val="21"/>
          <w:highlight w:val="none"/>
          <w:lang w:val="en-US" w:eastAsia="zh-CN"/>
        </w:rPr>
        <w:t>四</w:t>
      </w:r>
      <w:r>
        <w:rPr>
          <w:rFonts w:hint="eastAsia" w:ascii="Times New Roman" w:hAnsi="宋体" w:eastAsia="宋体"/>
          <w:color w:val="auto"/>
          <w:sz w:val="21"/>
          <w:szCs w:val="21"/>
          <w:highlight w:val="none"/>
        </w:rPr>
        <w:t>章）</w:t>
      </w:r>
      <w:r>
        <w:rPr>
          <w:rFonts w:hint="eastAsia" w:ascii="Times New Roman" w:hAnsi="宋体" w:eastAsia="宋体"/>
          <w:color w:val="auto"/>
          <w:sz w:val="21"/>
          <w:szCs w:val="21"/>
          <w:highlight w:val="none"/>
          <w:lang w:eastAsia="zh-CN"/>
        </w:rPr>
        <w:t>；</w:t>
      </w:r>
    </w:p>
    <w:p w14:paraId="6A6309F2">
      <w:pPr>
        <w:pStyle w:val="12"/>
        <w:spacing w:line="360" w:lineRule="auto"/>
        <w:rPr>
          <w:rFonts w:hint="default"/>
          <w:lang w:val="en-US" w:eastAsia="zh-CN"/>
        </w:rPr>
      </w:pPr>
      <w:r>
        <w:rPr>
          <w:rFonts w:hint="eastAsia" w:ascii="Times New Roman" w:hAnsi="宋体"/>
          <w:color w:val="auto"/>
          <w:sz w:val="21"/>
          <w:szCs w:val="21"/>
          <w:highlight w:val="none"/>
          <w:lang w:val="en-US" w:eastAsia="zh-CN"/>
        </w:rPr>
        <w:t xml:space="preserve">    （10）诚信承诺书（格式见第四章）。</w:t>
      </w:r>
    </w:p>
    <w:p w14:paraId="2972AA88">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具体要求详见本招标文件第二章中附件《资格审查标准汇总表》。提供的资格审查材料及审查标准，前后矛盾的以《资格审查标准汇总表》为准。</w:t>
      </w:r>
    </w:p>
    <w:p w14:paraId="70D294B7">
      <w:pPr>
        <w:keepNext w:val="0"/>
        <w:keepLines w:val="0"/>
        <w:pageBreakBefore w:val="0"/>
        <w:overflowPunct/>
        <w:topLinePunct w:val="0"/>
        <w:bidi w:val="0"/>
        <w:spacing w:line="360" w:lineRule="auto"/>
        <w:ind w:left="0" w:leftChars="0" w:right="0" w:rightChars="0" w:firstLine="422" w:firstLineChars="200"/>
        <w:rPr>
          <w:b/>
          <w:color w:val="auto"/>
          <w:szCs w:val="21"/>
          <w:highlight w:val="none"/>
          <w:u w:val="single"/>
        </w:rPr>
      </w:pPr>
      <w:r>
        <w:rPr>
          <w:rFonts w:hAnsi="宋体"/>
          <w:b/>
          <w:color w:val="auto"/>
          <w:szCs w:val="21"/>
          <w:highlight w:val="none"/>
          <w:u w:val="single"/>
        </w:rPr>
        <w:t>以上复印件须加盖投标单位公章，所有材料须统一密封在一个封袋中并编写材料目录，以便在开标时核查，并在封袋上加盖投标人单位公章和法定代表人印章。</w:t>
      </w:r>
    </w:p>
    <w:p w14:paraId="302DC12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3.1.2</w:t>
      </w:r>
      <w:r>
        <w:rPr>
          <w:rFonts w:hint="eastAsia" w:hAnsi="宋体"/>
          <w:color w:val="auto"/>
          <w:szCs w:val="21"/>
          <w:highlight w:val="none"/>
        </w:rPr>
        <w:t>商务标</w:t>
      </w:r>
    </w:p>
    <w:p w14:paraId="2B7D6563">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投标函（格式详见第</w:t>
      </w:r>
      <w:r>
        <w:rPr>
          <w:rFonts w:hint="eastAsia" w:hAnsi="宋体"/>
          <w:color w:val="auto"/>
          <w:szCs w:val="21"/>
          <w:highlight w:val="none"/>
          <w:lang w:val="en-US" w:eastAsia="zh-CN"/>
        </w:rPr>
        <w:t>四</w:t>
      </w:r>
      <w:r>
        <w:rPr>
          <w:rFonts w:hint="eastAsia" w:hAnsi="宋体"/>
          <w:color w:val="auto"/>
          <w:szCs w:val="21"/>
          <w:highlight w:val="none"/>
        </w:rPr>
        <w:t>章）；</w:t>
      </w:r>
    </w:p>
    <w:p w14:paraId="48986ABC">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投标人基本情况一览表（格式详见第</w:t>
      </w:r>
      <w:r>
        <w:rPr>
          <w:rFonts w:hint="eastAsia" w:hAnsi="宋体"/>
          <w:color w:val="auto"/>
          <w:szCs w:val="21"/>
          <w:highlight w:val="none"/>
          <w:lang w:val="en-US" w:eastAsia="zh-CN"/>
        </w:rPr>
        <w:t>四</w:t>
      </w:r>
      <w:r>
        <w:rPr>
          <w:rFonts w:hint="eastAsia" w:hAnsi="宋体"/>
          <w:color w:val="auto"/>
          <w:szCs w:val="21"/>
          <w:highlight w:val="none"/>
        </w:rPr>
        <w:t>章）；</w:t>
      </w:r>
    </w:p>
    <w:p w14:paraId="1775242B">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用于本工程的检测设备、仪器及交通工具一览表（格式详见第</w:t>
      </w:r>
      <w:r>
        <w:rPr>
          <w:rFonts w:hint="eastAsia" w:hAnsi="宋体"/>
          <w:color w:val="auto"/>
          <w:szCs w:val="21"/>
          <w:highlight w:val="none"/>
          <w:lang w:val="en-US" w:eastAsia="zh-CN"/>
        </w:rPr>
        <w:t>四</w:t>
      </w:r>
      <w:r>
        <w:rPr>
          <w:rFonts w:hint="eastAsia" w:hAnsi="宋体"/>
          <w:color w:val="auto"/>
          <w:szCs w:val="21"/>
          <w:highlight w:val="none"/>
        </w:rPr>
        <w:t>章）或委托有关单位进行检测的协议等；</w:t>
      </w:r>
    </w:p>
    <w:p w14:paraId="08E0D83C">
      <w:pPr>
        <w:keepNext w:val="0"/>
        <w:keepLines w:val="0"/>
        <w:pageBreakBefore w:val="0"/>
        <w:overflowPunct/>
        <w:topLinePunct w:val="0"/>
        <w:bidi w:val="0"/>
        <w:spacing w:line="360" w:lineRule="auto"/>
        <w:ind w:left="0" w:leftChars="0" w:right="0" w:rightChars="0" w:firstLine="420" w:firstLineChars="200"/>
        <w:rPr>
          <w:b/>
          <w:color w:val="auto"/>
          <w:szCs w:val="21"/>
          <w:highlight w:val="none"/>
        </w:rPr>
      </w:pPr>
      <w:r>
        <w:rPr>
          <w:rFonts w:hint="eastAsia"/>
          <w:color w:val="auto"/>
          <w:szCs w:val="21"/>
          <w:highlight w:val="none"/>
        </w:rPr>
        <w:t>3.1.3</w:t>
      </w:r>
      <w:r>
        <w:rPr>
          <w:rFonts w:hint="eastAsia" w:hAnsi="宋体"/>
          <w:b/>
          <w:color w:val="auto"/>
          <w:szCs w:val="21"/>
          <w:highlight w:val="none"/>
        </w:rPr>
        <w:t>资格审查资料原件包包括以下内容（以下所需内容均为原件）：</w:t>
      </w:r>
    </w:p>
    <w:p w14:paraId="5DC2012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）有效的企业法人营业执照（副本）；</w:t>
      </w:r>
    </w:p>
    <w:p w14:paraId="0CBFB19B">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）有效的企业资质证书（副本）；</w:t>
      </w:r>
    </w:p>
    <w:p w14:paraId="08F0893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）拟派项目总监理工程师的注册证书；</w:t>
      </w:r>
    </w:p>
    <w:p w14:paraId="12D08C23">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）拟派项目组成员及相应证书；</w:t>
      </w:r>
    </w:p>
    <w:p w14:paraId="3C91728E">
      <w:pPr>
        <w:keepNext w:val="0"/>
        <w:keepLines w:val="0"/>
        <w:pageBreakBefore w:val="0"/>
        <w:overflowPunct/>
        <w:topLinePunct w:val="0"/>
        <w:bidi w:val="0"/>
        <w:spacing w:line="360" w:lineRule="auto"/>
        <w:ind w:left="0" w:leftChars="0" w:right="0" w:rightChars="0" w:firstLine="420" w:firstLineChars="200"/>
        <w:rPr>
          <w:rFonts w:hint="eastAsia" w:hAnsi="宋体"/>
          <w:color w:val="auto"/>
          <w:szCs w:val="21"/>
          <w:highlight w:val="none"/>
        </w:rPr>
      </w:pPr>
      <w:r>
        <w:rPr>
          <w:rFonts w:hint="eastAsia" w:hAnsi="宋体"/>
          <w:color w:val="auto"/>
          <w:szCs w:val="21"/>
          <w:highlight w:val="none"/>
        </w:rPr>
        <w:t>（5）拟派本项目所有监理人员必须为投标单位正式人员（提供有效劳动合同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9</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11</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14:paraId="7A3D5929">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未尽之处具体详见第二章</w:t>
      </w:r>
      <w:r>
        <w:rPr>
          <w:b/>
          <w:color w:val="auto"/>
          <w:szCs w:val="21"/>
          <w:highlight w:val="none"/>
          <w:u w:val="single"/>
        </w:rPr>
        <w:t>“</w:t>
      </w:r>
      <w:r>
        <w:rPr>
          <w:rFonts w:hAnsi="宋体"/>
          <w:b/>
          <w:color w:val="auto"/>
          <w:szCs w:val="21"/>
          <w:highlight w:val="none"/>
          <w:u w:val="single"/>
        </w:rPr>
        <w:t>评标办法</w:t>
      </w:r>
      <w:r>
        <w:rPr>
          <w:b/>
          <w:color w:val="auto"/>
          <w:szCs w:val="21"/>
          <w:highlight w:val="none"/>
          <w:u w:val="single"/>
        </w:rPr>
        <w:t>”</w:t>
      </w:r>
      <w:r>
        <w:rPr>
          <w:rFonts w:hAnsi="宋体"/>
          <w:b/>
          <w:color w:val="auto"/>
          <w:szCs w:val="21"/>
          <w:highlight w:val="none"/>
          <w:u w:val="single"/>
        </w:rPr>
        <w:t>中的</w:t>
      </w:r>
      <w:r>
        <w:rPr>
          <w:b/>
          <w:color w:val="auto"/>
          <w:szCs w:val="21"/>
          <w:highlight w:val="none"/>
          <w:u w:val="single"/>
        </w:rPr>
        <w:t>“</w:t>
      </w:r>
      <w:r>
        <w:rPr>
          <w:rFonts w:hAnsi="宋体"/>
          <w:b/>
          <w:color w:val="auto"/>
          <w:szCs w:val="21"/>
          <w:highlight w:val="none"/>
          <w:u w:val="single"/>
        </w:rPr>
        <w:t>资格审查标准汇总表</w:t>
      </w:r>
      <w:r>
        <w:rPr>
          <w:b/>
          <w:color w:val="auto"/>
          <w:szCs w:val="21"/>
          <w:highlight w:val="none"/>
          <w:u w:val="single"/>
        </w:rPr>
        <w:t>”</w:t>
      </w:r>
      <w:r>
        <w:rPr>
          <w:rFonts w:hAnsi="宋体"/>
          <w:b/>
          <w:color w:val="auto"/>
          <w:szCs w:val="21"/>
          <w:highlight w:val="none"/>
          <w:u w:val="single"/>
        </w:rPr>
        <w:t>提供的资格审查材料及审查标准，前后矛盾的以《资格审查标准汇总表》为准。</w:t>
      </w:r>
    </w:p>
    <w:p w14:paraId="1E6DD4AF">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Ansi="宋体"/>
          <w:b/>
          <w:color w:val="auto"/>
          <w:szCs w:val="21"/>
          <w:highlight w:val="none"/>
        </w:rPr>
        <w:t>以上原件密封在一个封袋中（以便在开标时核查），并在封袋上加盖投标人单位公章和法定代表人印章。</w:t>
      </w:r>
    </w:p>
    <w:p w14:paraId="36E197E8">
      <w:pPr>
        <w:keepNext w:val="0"/>
        <w:keepLines w:val="0"/>
        <w:pageBreakBefore w:val="0"/>
        <w:overflowPunct/>
        <w:topLinePunct w:val="0"/>
        <w:bidi w:val="0"/>
        <w:spacing w:line="360" w:lineRule="auto"/>
        <w:ind w:left="0" w:leftChars="0" w:right="0" w:rightChars="0" w:firstLine="527" w:firstLineChars="250"/>
        <w:rPr>
          <w:rFonts w:hint="eastAsia" w:hAnsi="宋体" w:cs="宋体"/>
          <w:b/>
          <w:color w:val="auto"/>
          <w:szCs w:val="21"/>
          <w:highlight w:val="none"/>
        </w:rPr>
      </w:pPr>
      <w:r>
        <w:rPr>
          <w:rFonts w:hint="eastAsia" w:hAnsi="宋体" w:cs="宋体"/>
          <w:b/>
          <w:color w:val="auto"/>
          <w:szCs w:val="21"/>
          <w:highlight w:val="none"/>
        </w:rPr>
        <w:t>本项目资格审查以资格审查资料包的内容为准，招标文件中要求提交的资料请各投标人务必提供齐全，资格审查资料原件包仅做备查，仅在资料包内容存在字迹模糊、分辨不清等情形时予以查验。</w:t>
      </w:r>
    </w:p>
    <w:p w14:paraId="5DC84050">
      <w:pPr>
        <w:pStyle w:val="6"/>
        <w:spacing w:after="0" w:afterAutospacing="0"/>
        <w:ind w:firstLine="420" w:firstLineChars="200"/>
        <w:rPr>
          <w:rFonts w:hint="default" w:ascii="Times New Roman" w:hAnsi="Times New Roman" w:eastAsia="宋体" w:cs="Times New Roman"/>
          <w:bCs w:val="0"/>
          <w:color w:val="auto"/>
          <w:kern w:val="2"/>
          <w:sz w:val="21"/>
          <w:szCs w:val="21"/>
          <w:highlight w:val="none"/>
          <w:lang w:val="en-US" w:eastAsia="zh-CN" w:bidi="ar-SA"/>
        </w:rPr>
      </w:pPr>
      <w:r>
        <w:rPr>
          <w:rFonts w:hint="eastAsia" w:ascii="Times New Roman" w:hAnsi="Times New Roman" w:eastAsia="宋体" w:cs="Times New Roman"/>
          <w:bCs w:val="0"/>
          <w:color w:val="auto"/>
          <w:kern w:val="2"/>
          <w:sz w:val="21"/>
          <w:szCs w:val="21"/>
          <w:highlight w:val="none"/>
          <w:lang w:val="en-US" w:eastAsia="zh-CN" w:bidi="ar-SA"/>
        </w:rPr>
        <w:t>3.1.4 电子投标文件（u盘）中应包含资格审查资料包、商务标两部分文件的原件扫描件。</w:t>
      </w:r>
    </w:p>
    <w:p w14:paraId="3E43CC8B">
      <w:pPr>
        <w:keepNext w:val="0"/>
        <w:keepLines w:val="0"/>
        <w:pageBreakBefore w:val="0"/>
        <w:overflowPunct/>
        <w:topLinePunct w:val="0"/>
        <w:bidi w:val="0"/>
        <w:spacing w:beforeAutospacing="0" w:line="360" w:lineRule="auto"/>
        <w:ind w:left="0" w:leftChars="0" w:right="0" w:rightChars="0" w:firstLine="420" w:firstLineChars="200"/>
        <w:rPr>
          <w:color w:val="auto"/>
          <w:szCs w:val="21"/>
          <w:highlight w:val="none"/>
        </w:rPr>
      </w:pPr>
      <w:r>
        <w:rPr>
          <w:rFonts w:hint="eastAsia"/>
          <w:color w:val="auto"/>
          <w:szCs w:val="21"/>
          <w:highlight w:val="none"/>
        </w:rPr>
        <w:t>3.1.</w:t>
      </w:r>
      <w:r>
        <w:rPr>
          <w:rFonts w:hint="eastAsia"/>
          <w:color w:val="auto"/>
          <w:szCs w:val="21"/>
          <w:highlight w:val="none"/>
          <w:lang w:val="en-US" w:eastAsia="zh-CN"/>
        </w:rPr>
        <w:t>5</w:t>
      </w:r>
      <w:r>
        <w:rPr>
          <w:rFonts w:hint="eastAsia"/>
          <w:color w:val="auto"/>
          <w:szCs w:val="21"/>
          <w:highlight w:val="none"/>
        </w:rPr>
        <w:t xml:space="preserve"> </w:t>
      </w:r>
      <w:r>
        <w:rPr>
          <w:rFonts w:hint="eastAsia" w:hAnsi="宋体"/>
          <w:color w:val="auto"/>
          <w:szCs w:val="21"/>
          <w:highlight w:val="none"/>
        </w:rPr>
        <w:t>招标文件提供的文件格式</w:t>
      </w:r>
      <w:r>
        <w:rPr>
          <w:rFonts w:hint="eastAsia"/>
          <w:color w:val="auto"/>
          <w:szCs w:val="21"/>
          <w:highlight w:val="none"/>
        </w:rPr>
        <w:t>（</w:t>
      </w:r>
      <w:r>
        <w:rPr>
          <w:rFonts w:hint="eastAsia" w:hAnsi="宋体"/>
          <w:color w:val="auto"/>
          <w:szCs w:val="21"/>
          <w:highlight w:val="none"/>
        </w:rPr>
        <w:t>第</w:t>
      </w:r>
      <w:r>
        <w:rPr>
          <w:rFonts w:hint="eastAsia" w:hAnsi="宋体"/>
          <w:color w:val="auto"/>
          <w:szCs w:val="21"/>
          <w:highlight w:val="none"/>
          <w:lang w:val="en-US" w:eastAsia="zh-CN"/>
        </w:rPr>
        <w:t>四</w:t>
      </w:r>
      <w:r>
        <w:rPr>
          <w:rFonts w:hint="eastAsia" w:hAnsi="宋体"/>
          <w:color w:val="auto"/>
          <w:szCs w:val="21"/>
          <w:highlight w:val="none"/>
        </w:rPr>
        <w:t>章</w:t>
      </w:r>
      <w:r>
        <w:rPr>
          <w:rFonts w:hint="eastAsia"/>
          <w:color w:val="auto"/>
          <w:szCs w:val="21"/>
          <w:highlight w:val="none"/>
        </w:rPr>
        <w:t>）</w:t>
      </w:r>
      <w:r>
        <w:rPr>
          <w:rFonts w:hint="eastAsia" w:hAnsi="宋体"/>
          <w:color w:val="auto"/>
          <w:szCs w:val="21"/>
          <w:highlight w:val="none"/>
        </w:rPr>
        <w:t>投标人必须使用。但表式可以按同样格式进行扩展。</w:t>
      </w:r>
    </w:p>
    <w:p w14:paraId="09B6F5A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3.1.</w:t>
      </w:r>
      <w:r>
        <w:rPr>
          <w:rFonts w:hint="eastAsia"/>
          <w:color w:val="auto"/>
          <w:szCs w:val="21"/>
          <w:highlight w:val="none"/>
          <w:lang w:val="en-US" w:eastAsia="zh-CN"/>
        </w:rPr>
        <w:t>6</w:t>
      </w:r>
      <w:r>
        <w:rPr>
          <w:rFonts w:hint="eastAsia"/>
          <w:color w:val="auto"/>
          <w:szCs w:val="21"/>
          <w:highlight w:val="none"/>
        </w:rPr>
        <w:t xml:space="preserve"> </w:t>
      </w:r>
      <w:r>
        <w:rPr>
          <w:rFonts w:hint="eastAsia" w:hAnsi="宋体"/>
          <w:color w:val="auto"/>
          <w:szCs w:val="21"/>
          <w:highlight w:val="none"/>
        </w:rPr>
        <w:t>纸质投标文件正本须用不能擦去的墨水书写或打印，投标文件副本可以复印，其正、副本都应装订成册，并在封面上正确标明</w:t>
      </w:r>
      <w:r>
        <w:rPr>
          <w:rFonts w:hint="eastAsia"/>
          <w:color w:val="auto"/>
          <w:szCs w:val="21"/>
          <w:highlight w:val="none"/>
        </w:rPr>
        <w:t>“</w:t>
      </w:r>
      <w:r>
        <w:rPr>
          <w:rFonts w:hint="eastAsia" w:hAnsi="宋体"/>
          <w:color w:val="auto"/>
          <w:szCs w:val="21"/>
          <w:highlight w:val="none"/>
        </w:rPr>
        <w:t>正本</w:t>
      </w:r>
      <w:r>
        <w:rPr>
          <w:rFonts w:hint="eastAsia"/>
          <w:color w:val="auto"/>
          <w:szCs w:val="21"/>
          <w:highlight w:val="none"/>
        </w:rPr>
        <w:t>”</w:t>
      </w:r>
      <w:r>
        <w:rPr>
          <w:rFonts w:hint="eastAsia" w:hAnsi="宋体"/>
          <w:color w:val="auto"/>
          <w:szCs w:val="21"/>
          <w:highlight w:val="none"/>
        </w:rPr>
        <w:t>、</w:t>
      </w:r>
      <w:r>
        <w:rPr>
          <w:rFonts w:hint="eastAsia"/>
          <w:color w:val="auto"/>
          <w:szCs w:val="21"/>
          <w:highlight w:val="none"/>
        </w:rPr>
        <w:t>“</w:t>
      </w:r>
      <w:r>
        <w:rPr>
          <w:rFonts w:hint="eastAsia" w:hAnsi="宋体"/>
          <w:color w:val="auto"/>
          <w:szCs w:val="21"/>
          <w:highlight w:val="none"/>
        </w:rPr>
        <w:t>副本</w:t>
      </w:r>
      <w:r>
        <w:rPr>
          <w:rFonts w:hint="eastAsia"/>
          <w:color w:val="auto"/>
          <w:szCs w:val="21"/>
          <w:highlight w:val="none"/>
        </w:rPr>
        <w:t>”</w:t>
      </w:r>
      <w:r>
        <w:rPr>
          <w:rFonts w:hint="eastAsia" w:hAnsi="宋体"/>
          <w:color w:val="auto"/>
          <w:szCs w:val="21"/>
          <w:highlight w:val="none"/>
        </w:rPr>
        <w:t>字样。资格审查资料原件包、资格审查资料包、商务标分开装袋密封。</w:t>
      </w:r>
    </w:p>
    <w:p w14:paraId="0B7002C8">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全套投标文件应无修改和行间插字。如有修改，须在修改处加盖投标人法定代表人或其代理人的印鉴。</w:t>
      </w:r>
    </w:p>
    <w:p w14:paraId="2FE2405D">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5" w:name="_Toc13714"/>
      <w:bookmarkStart w:id="66" w:name="_Toc398107854"/>
      <w:bookmarkStart w:id="67" w:name="_Toc24988"/>
      <w:bookmarkStart w:id="68" w:name="_Toc9194558"/>
      <w:bookmarkStart w:id="69" w:name="_Toc112768327"/>
      <w:r>
        <w:rPr>
          <w:rFonts w:hint="eastAsia" w:eastAsia="宋体"/>
          <w:color w:val="auto"/>
          <w:sz w:val="21"/>
          <w:szCs w:val="21"/>
          <w:highlight w:val="none"/>
        </w:rPr>
        <w:t xml:space="preserve">3.2 </w:t>
      </w:r>
      <w:r>
        <w:rPr>
          <w:rFonts w:hint="eastAsia" w:hAnsi="宋体" w:eastAsia="宋体"/>
          <w:color w:val="auto"/>
          <w:sz w:val="21"/>
          <w:szCs w:val="21"/>
          <w:highlight w:val="none"/>
        </w:rPr>
        <w:t>投标报价</w:t>
      </w:r>
      <w:bookmarkEnd w:id="65"/>
      <w:bookmarkEnd w:id="66"/>
      <w:bookmarkEnd w:id="67"/>
      <w:bookmarkEnd w:id="68"/>
      <w:bookmarkEnd w:id="69"/>
    </w:p>
    <w:p w14:paraId="76FD285C">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3.2.1</w:t>
      </w:r>
      <w:r>
        <w:rPr>
          <w:rFonts w:hint="eastAsia" w:hAnsi="宋体" w:cs="宋体"/>
          <w:color w:val="auto"/>
          <w:kern w:val="0"/>
          <w:szCs w:val="21"/>
          <w:highlight w:val="none"/>
        </w:rPr>
        <w:t>投标报价应包括完成招标文件所确定的委托监理的范围和监理业务的整个招标范围进行投标报价，包括全部的工期内为完成全部监理工作任务所需要的全部监理服务费。</w:t>
      </w:r>
    </w:p>
    <w:p w14:paraId="3BFC2B8A">
      <w:pPr>
        <w:keepNext w:val="0"/>
        <w:keepLines w:val="0"/>
        <w:pageBreakBefore w:val="0"/>
        <w:overflowPunct/>
        <w:topLinePunct w:val="0"/>
        <w:bidi w:val="0"/>
        <w:spacing w:line="360" w:lineRule="auto"/>
        <w:ind w:left="0" w:leftChars="0" w:right="0" w:rightChars="0" w:firstLine="420" w:firstLineChars="200"/>
        <w:rPr>
          <w:color w:val="auto"/>
          <w:kern w:val="0"/>
          <w:szCs w:val="21"/>
          <w:highlight w:val="none"/>
        </w:rPr>
      </w:pPr>
      <w:r>
        <w:rPr>
          <w:rFonts w:hint="eastAsia"/>
          <w:color w:val="auto"/>
          <w:kern w:val="0"/>
          <w:szCs w:val="21"/>
          <w:highlight w:val="none"/>
        </w:rPr>
        <w:t>3.2.2施工监理服务收费=施工监理服务收费基准价×中标监理费率</w:t>
      </w:r>
    </w:p>
    <w:p w14:paraId="7D14C491">
      <w:pPr>
        <w:keepNext w:val="0"/>
        <w:keepLines w:val="0"/>
        <w:pageBreakBefore w:val="0"/>
        <w:overflowPunct/>
        <w:topLinePunct w:val="0"/>
        <w:bidi w:val="0"/>
        <w:spacing w:line="360" w:lineRule="auto"/>
        <w:ind w:left="0" w:leftChars="0" w:right="0" w:rightChars="0" w:firstLine="422" w:firstLineChars="200"/>
        <w:rPr>
          <w:b/>
          <w:bCs/>
          <w:color w:val="auto"/>
          <w:kern w:val="0"/>
          <w:szCs w:val="21"/>
          <w:highlight w:val="none"/>
        </w:rPr>
      </w:pPr>
      <w:r>
        <w:rPr>
          <w:rFonts w:hint="eastAsia"/>
          <w:b/>
          <w:bCs/>
          <w:color w:val="auto"/>
          <w:kern w:val="0"/>
          <w:szCs w:val="21"/>
          <w:highlight w:val="none"/>
        </w:rPr>
        <w:t>注：监理服务收费基准价计费额为该工程的最终审计价。</w:t>
      </w:r>
    </w:p>
    <w:p w14:paraId="23031A5D">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0" w:name="_Toc9194559"/>
      <w:bookmarkStart w:id="71" w:name="_Toc398107855"/>
      <w:bookmarkStart w:id="72" w:name="_Toc112768328"/>
      <w:r>
        <w:rPr>
          <w:rFonts w:hint="eastAsia" w:eastAsia="宋体"/>
          <w:color w:val="auto"/>
          <w:sz w:val="21"/>
          <w:szCs w:val="21"/>
          <w:highlight w:val="none"/>
        </w:rPr>
        <w:t xml:space="preserve">3.3 </w:t>
      </w:r>
      <w:r>
        <w:rPr>
          <w:rFonts w:hint="eastAsia" w:hAnsi="宋体" w:eastAsia="宋体"/>
          <w:color w:val="auto"/>
          <w:sz w:val="21"/>
          <w:szCs w:val="21"/>
          <w:highlight w:val="none"/>
        </w:rPr>
        <w:t>投标有效期</w:t>
      </w:r>
      <w:bookmarkEnd w:id="70"/>
      <w:bookmarkEnd w:id="71"/>
      <w:bookmarkEnd w:id="72"/>
    </w:p>
    <w:p w14:paraId="6DBBB98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3.3.1 </w:t>
      </w:r>
      <w:r>
        <w:rPr>
          <w:rFonts w:hint="eastAsia" w:hAnsi="宋体" w:cs="宋体"/>
          <w:color w:val="auto"/>
          <w:kern w:val="0"/>
          <w:szCs w:val="21"/>
          <w:highlight w:val="none"/>
        </w:rPr>
        <w:t>投标有效期从投标人提交投标文件截止之日起计算。在投标人须知前附表规定的投标有效期内，投标人不得要求撤销或修改其投标文件。</w:t>
      </w:r>
    </w:p>
    <w:p w14:paraId="22410F9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3.3.2 </w:t>
      </w:r>
      <w:r>
        <w:rPr>
          <w:rFonts w:hint="eastAsia" w:hAnsi="宋体" w:cs="宋体"/>
          <w:color w:val="auto"/>
          <w:kern w:val="0"/>
          <w:szCs w:val="21"/>
          <w:highlight w:val="none"/>
        </w:rPr>
        <w:t>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14:paraId="76D26ECE">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3" w:name="_Toc9194560"/>
      <w:bookmarkStart w:id="74" w:name="_Toc112768329"/>
      <w:bookmarkStart w:id="75" w:name="_Toc398107857"/>
      <w:r>
        <w:rPr>
          <w:rFonts w:hint="eastAsia" w:eastAsia="宋体"/>
          <w:color w:val="auto"/>
          <w:sz w:val="21"/>
          <w:szCs w:val="21"/>
          <w:highlight w:val="none"/>
        </w:rPr>
        <w:t>3.4</w:t>
      </w:r>
      <w:r>
        <w:rPr>
          <w:rFonts w:eastAsia="宋体"/>
          <w:color w:val="auto"/>
          <w:sz w:val="21"/>
          <w:szCs w:val="21"/>
          <w:highlight w:val="none"/>
        </w:rPr>
        <w:t>.</w:t>
      </w:r>
      <w:r>
        <w:rPr>
          <w:rFonts w:hAnsi="宋体" w:eastAsia="宋体"/>
          <w:color w:val="auto"/>
          <w:sz w:val="21"/>
          <w:szCs w:val="21"/>
          <w:highlight w:val="none"/>
        </w:rPr>
        <w:t>投标保证金</w:t>
      </w:r>
      <w:bookmarkEnd w:id="73"/>
      <w:bookmarkEnd w:id="74"/>
    </w:p>
    <w:p w14:paraId="79D6A463">
      <w:pPr>
        <w:keepNext w:val="0"/>
        <w:keepLines w:val="0"/>
        <w:pageBreakBefore w:val="0"/>
        <w:overflowPunct/>
        <w:topLinePunct w:val="0"/>
        <w:bidi w:val="0"/>
        <w:spacing w:line="360" w:lineRule="auto"/>
        <w:ind w:left="0" w:leftChars="0"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kern w:val="0"/>
          <w:sz w:val="21"/>
          <w:szCs w:val="21"/>
          <w:highlight w:val="none"/>
        </w:rPr>
        <w:t>3.4.1</w:t>
      </w:r>
      <w:r>
        <w:rPr>
          <w:rFonts w:hint="eastAsia" w:ascii="宋体" w:hAnsi="宋体" w:eastAsia="宋体" w:cs="宋体"/>
          <w:b/>
          <w:color w:val="auto"/>
          <w:sz w:val="21"/>
          <w:szCs w:val="21"/>
          <w:highlight w:val="none"/>
        </w:rPr>
        <w:t>投标人必须按照前附表的规定于投标文件提交截止时间前递交投标保证金。</w:t>
      </w:r>
    </w:p>
    <w:p w14:paraId="01B64711">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w:t>
      </w:r>
      <w:r>
        <w:rPr>
          <w:rFonts w:hint="eastAsia" w:ascii="宋体" w:hAnsi="宋体" w:eastAsia="宋体" w:cs="宋体"/>
          <w:b/>
          <w:color w:val="auto"/>
          <w:spacing w:val="0"/>
          <w:kern w:val="0"/>
          <w:position w:val="0"/>
          <w:sz w:val="21"/>
          <w:szCs w:val="21"/>
          <w:highlight w:val="none"/>
          <w:lang w:val="en-US" w:eastAsia="zh-CN"/>
        </w:rPr>
        <w:t>4</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lang w:val="en-US" w:eastAsia="zh-CN"/>
        </w:rPr>
        <w:t>2</w:t>
      </w:r>
      <w:r>
        <w:rPr>
          <w:rFonts w:hint="eastAsia" w:ascii="宋体" w:hAnsi="宋体" w:eastAsia="宋体" w:cs="宋体"/>
          <w:b/>
          <w:color w:val="auto"/>
          <w:spacing w:val="0"/>
          <w:kern w:val="0"/>
          <w:position w:val="0"/>
          <w:sz w:val="21"/>
          <w:szCs w:val="21"/>
          <w:highlight w:val="none"/>
        </w:rPr>
        <w:t>投标人必须按照前附表规定于投标文件提交截止时间前将</w:t>
      </w:r>
      <w:r>
        <w:rPr>
          <w:rFonts w:hint="eastAsia" w:ascii="宋体" w:hAnsi="宋体" w:cs="宋体"/>
          <w:b/>
          <w:color w:val="auto"/>
          <w:spacing w:val="0"/>
          <w:kern w:val="0"/>
          <w:position w:val="0"/>
          <w:sz w:val="21"/>
          <w:szCs w:val="21"/>
          <w:highlight w:val="none"/>
          <w:lang w:val="en-US" w:eastAsia="zh-CN"/>
        </w:rPr>
        <w:t>银行转账回执（或</w:t>
      </w:r>
      <w:r>
        <w:rPr>
          <w:rFonts w:hint="eastAsia" w:ascii="宋体" w:hAnsi="宋体" w:eastAsia="宋体" w:cs="宋体"/>
          <w:b/>
          <w:color w:val="auto"/>
          <w:spacing w:val="0"/>
          <w:kern w:val="0"/>
          <w:position w:val="0"/>
          <w:sz w:val="21"/>
          <w:szCs w:val="21"/>
          <w:highlight w:val="none"/>
        </w:rPr>
        <w:t>投标保证金汇票</w:t>
      </w:r>
      <w:r>
        <w:rPr>
          <w:rFonts w:hint="eastAsia" w:ascii="宋体" w:hAnsi="宋体" w:cs="宋体"/>
          <w:b/>
          <w:color w:val="auto"/>
          <w:spacing w:val="0"/>
          <w:kern w:val="0"/>
          <w:position w:val="0"/>
          <w:sz w:val="21"/>
          <w:szCs w:val="21"/>
          <w:highlight w:val="none"/>
          <w:lang w:val="en-US" w:eastAsia="zh-CN"/>
        </w:rPr>
        <w:t>或支票</w:t>
      </w:r>
      <w:r>
        <w:rPr>
          <w:rFonts w:hint="eastAsia" w:ascii="宋体" w:hAnsi="宋体" w:cs="宋体"/>
          <w:b/>
          <w:color w:val="auto"/>
          <w:spacing w:val="0"/>
          <w:kern w:val="0"/>
          <w:position w:val="0"/>
          <w:sz w:val="21"/>
          <w:szCs w:val="21"/>
          <w:highlight w:val="none"/>
          <w:lang w:eastAsia="zh-CN"/>
        </w:rPr>
        <w:t>）</w:t>
      </w:r>
      <w:r>
        <w:rPr>
          <w:rFonts w:hint="eastAsia" w:ascii="宋体" w:hAnsi="宋体" w:eastAsia="宋体" w:cs="宋体"/>
          <w:b/>
          <w:color w:val="auto"/>
          <w:spacing w:val="0"/>
          <w:kern w:val="0"/>
          <w:position w:val="0"/>
          <w:sz w:val="21"/>
          <w:szCs w:val="21"/>
          <w:highlight w:val="none"/>
        </w:rPr>
        <w:t>和基本账户开户许可证复印件（加盖单位公章）或《基本存款账户信息》复印件（加盖单位公章）交给招标代理查验；</w:t>
      </w:r>
    </w:p>
    <w:p w14:paraId="4C491380">
      <w:pPr>
        <w:keepNext w:val="0"/>
        <w:keepLines w:val="0"/>
        <w:pageBreakBefore w:val="0"/>
        <w:kinsoku/>
        <w:overflowPunct/>
        <w:topLinePunct w:val="0"/>
        <w:bidi w:val="0"/>
        <w:adjustRightInd w:val="0"/>
        <w:snapToGrid w:val="0"/>
        <w:spacing w:beforeAutospacing="0" w:afterLines="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如投标保证金采用银行汇票形式，须同时递交投标保证金银行汇票原件（无须密封）和基本账户开户许可证（或基本存款账户信息）复印件（复印件须加盖单位公章，无须密封）供招标人代表查验，否则其投标文件不予接收。</w:t>
      </w:r>
    </w:p>
    <w:p w14:paraId="641E6A56">
      <w:pPr>
        <w:pStyle w:val="27"/>
        <w:widowControl/>
        <w:adjustRightInd/>
        <w:snapToGrid/>
        <w:spacing w:beforeLines="0" w:beforeAutospacing="0" w:afterLines="0" w:afterAutospacing="0" w:line="360" w:lineRule="auto"/>
        <w:ind w:firstLine="422" w:firstLineChars="200"/>
        <w:rPr>
          <w:rFonts w:hint="eastAsia" w:ascii="宋体" w:hAnsi="宋体" w:eastAsia="宋体" w:cs="宋体"/>
          <w:b/>
          <w:color w:val="auto"/>
          <w:spacing w:val="0"/>
          <w:kern w:val="0"/>
          <w:position w:val="0"/>
          <w:sz w:val="21"/>
          <w:szCs w:val="21"/>
          <w:highlight w:val="none"/>
          <w:lang w:val="en-US" w:eastAsia="zh-CN"/>
        </w:rPr>
      </w:pPr>
      <w:r>
        <w:rPr>
          <w:rFonts w:hint="eastAsia" w:ascii="宋体" w:hAnsi="宋体" w:eastAsia="宋体" w:cs="宋体"/>
          <w:b/>
          <w:color w:val="auto"/>
          <w:spacing w:val="0"/>
          <w:kern w:val="0"/>
          <w:position w:val="0"/>
          <w:sz w:val="21"/>
          <w:szCs w:val="21"/>
          <w:highlight w:val="none"/>
        </w:rPr>
        <w:t>投标保证金（银行汇票形式）上必须注明收款人：</w:t>
      </w:r>
      <w:r>
        <w:rPr>
          <w:rFonts w:hint="eastAsia" w:ascii="宋体" w:hAnsi="宋体" w:eastAsia="宋体" w:cs="宋体"/>
          <w:b/>
          <w:color w:val="auto"/>
          <w:spacing w:val="0"/>
          <w:kern w:val="0"/>
          <w:position w:val="0"/>
          <w:sz w:val="21"/>
          <w:szCs w:val="21"/>
          <w:highlight w:val="none"/>
          <w:lang w:val="en-US" w:eastAsia="zh-CN" w:bidi="ar-SA"/>
        </w:rPr>
        <w:t>江苏华睿工程咨询有限公司南通分公司</w:t>
      </w:r>
      <w:r>
        <w:rPr>
          <w:rFonts w:hint="eastAsia" w:ascii="宋体" w:hAnsi="宋体" w:eastAsia="宋体" w:cs="宋体"/>
          <w:b/>
          <w:color w:val="auto"/>
          <w:spacing w:val="0"/>
          <w:kern w:val="0"/>
          <w:position w:val="0"/>
          <w:sz w:val="21"/>
          <w:szCs w:val="21"/>
          <w:highlight w:val="none"/>
          <w:lang w:val="en-US" w:eastAsia="zh-CN"/>
        </w:rPr>
        <w:t>，用途：</w:t>
      </w:r>
      <w:r>
        <w:rPr>
          <w:rFonts w:hint="eastAsia" w:ascii="宋体" w:hAnsi="宋体" w:cs="宋体"/>
          <w:b/>
          <w:color w:val="auto"/>
          <w:spacing w:val="0"/>
          <w:kern w:val="0"/>
          <w:position w:val="0"/>
          <w:sz w:val="21"/>
          <w:szCs w:val="21"/>
          <w:highlight w:val="none"/>
          <w:lang w:val="en-US" w:eastAsia="zh-CN"/>
        </w:rPr>
        <w:t>109</w:t>
      </w:r>
      <w:r>
        <w:rPr>
          <w:rFonts w:hint="eastAsia" w:ascii="宋体" w:hAnsi="宋体" w:eastAsia="宋体" w:cs="宋体"/>
          <w:b/>
          <w:color w:val="auto"/>
          <w:spacing w:val="0"/>
          <w:kern w:val="0"/>
          <w:position w:val="0"/>
          <w:sz w:val="21"/>
          <w:szCs w:val="21"/>
          <w:highlight w:val="none"/>
          <w:lang w:val="en-US" w:eastAsia="zh-CN"/>
        </w:rPr>
        <w:t>号</w:t>
      </w:r>
      <w:r>
        <w:rPr>
          <w:rFonts w:hint="eastAsia" w:ascii="宋体" w:hAnsi="宋体" w:eastAsia="宋体" w:cs="宋体"/>
          <w:b/>
          <w:color w:val="auto"/>
          <w:spacing w:val="0"/>
          <w:kern w:val="0"/>
          <w:position w:val="0"/>
          <w:sz w:val="21"/>
          <w:szCs w:val="21"/>
          <w:highlight w:val="none"/>
          <w:lang w:val="en-US" w:eastAsia="zh-CN"/>
        </w:rPr>
        <w:t>投标保证金；汇款人：投标单位名称。（账户名：</w:t>
      </w:r>
      <w:r>
        <w:rPr>
          <w:rFonts w:hint="eastAsia" w:ascii="宋体" w:hAnsi="宋体" w:eastAsia="宋体" w:cs="宋体"/>
          <w:b/>
          <w:color w:val="auto"/>
          <w:spacing w:val="0"/>
          <w:kern w:val="0"/>
          <w:position w:val="0"/>
          <w:sz w:val="21"/>
          <w:szCs w:val="21"/>
          <w:highlight w:val="none"/>
          <w:lang w:val="en-US" w:eastAsia="zh-CN" w:bidi="ar-SA"/>
        </w:rPr>
        <w:t>江苏华睿工程咨询有限公司南通分公司</w:t>
      </w:r>
      <w:r>
        <w:rPr>
          <w:rFonts w:hint="eastAsia" w:ascii="宋体" w:hAnsi="宋体" w:eastAsia="宋体" w:cs="宋体"/>
          <w:b/>
          <w:color w:val="auto"/>
          <w:spacing w:val="0"/>
          <w:kern w:val="0"/>
          <w:position w:val="0"/>
          <w:sz w:val="21"/>
          <w:szCs w:val="21"/>
          <w:highlight w:val="none"/>
          <w:lang w:val="en-US" w:eastAsia="zh-CN"/>
        </w:rPr>
        <w:t>，开户行：</w:t>
      </w:r>
      <w:r>
        <w:rPr>
          <w:rFonts w:hint="eastAsia" w:ascii="宋体" w:hAnsi="宋体" w:eastAsia="宋体" w:cs="宋体"/>
          <w:b/>
          <w:color w:val="auto"/>
          <w:spacing w:val="0"/>
          <w:kern w:val="0"/>
          <w:position w:val="0"/>
          <w:sz w:val="21"/>
          <w:szCs w:val="21"/>
          <w:highlight w:val="none"/>
          <w:lang w:val="en-US" w:eastAsia="zh-CN" w:bidi="ar-SA"/>
        </w:rPr>
        <w:t>南通农村商业银行人民路支行</w:t>
      </w:r>
      <w:r>
        <w:rPr>
          <w:rFonts w:hint="eastAsia" w:ascii="宋体" w:hAnsi="宋体" w:eastAsia="宋体" w:cs="宋体"/>
          <w:b/>
          <w:color w:val="auto"/>
          <w:spacing w:val="0"/>
          <w:kern w:val="0"/>
          <w:position w:val="0"/>
          <w:sz w:val="21"/>
          <w:szCs w:val="21"/>
          <w:highlight w:val="none"/>
          <w:lang w:val="en-US" w:eastAsia="zh-CN"/>
        </w:rPr>
        <w:t>，账号：</w:t>
      </w:r>
      <w:r>
        <w:rPr>
          <w:rFonts w:hint="eastAsia" w:ascii="宋体" w:hAnsi="宋体" w:eastAsia="宋体" w:cs="宋体"/>
          <w:b/>
          <w:color w:val="auto"/>
          <w:spacing w:val="0"/>
          <w:kern w:val="0"/>
          <w:position w:val="0"/>
          <w:sz w:val="21"/>
          <w:szCs w:val="21"/>
          <w:highlight w:val="none"/>
          <w:lang w:val="en-US" w:eastAsia="zh-CN" w:bidi="ar-SA"/>
        </w:rPr>
        <w:t>3206020211010000011095</w:t>
      </w:r>
      <w:r>
        <w:rPr>
          <w:rFonts w:hint="eastAsia" w:ascii="宋体" w:hAnsi="宋体" w:eastAsia="宋体" w:cs="宋体"/>
          <w:b/>
          <w:color w:val="auto"/>
          <w:spacing w:val="0"/>
          <w:kern w:val="0"/>
          <w:position w:val="0"/>
          <w:sz w:val="21"/>
          <w:szCs w:val="21"/>
          <w:highlight w:val="none"/>
          <w:lang w:val="en-US" w:eastAsia="zh-CN"/>
        </w:rPr>
        <w:t>）。中标单位的投标保证金有效期在投标截止日后60日历天内有效，在缴纳履约保证金前，如投标保证金已失效，中标单位应主动延续投标保证金的有效期，否则采购人有权在保证金失效后取消中标人的中标资格，并自认定之日起一年内不得参与采购人组织的招标活动。</w:t>
      </w:r>
    </w:p>
    <w:p w14:paraId="66F4CCF2">
      <w:pPr>
        <w:keepNext w:val="0"/>
        <w:keepLines w:val="0"/>
        <w:pageBreakBefore w:val="0"/>
        <w:numPr>
          <w:ilvl w:val="0"/>
          <w:numId w:val="0"/>
        </w:numPr>
        <w:kinsoku/>
        <w:overflowPunct/>
        <w:topLinePunct w:val="0"/>
        <w:bidi w:val="0"/>
        <w:adjustRightInd w:val="0"/>
        <w:snapToGrid w:val="0"/>
        <w:spacing w:beforeLines="0"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lang w:val="en-US" w:eastAsia="zh-CN" w:bidi="ar-SA"/>
        </w:rPr>
        <w:t>（2）</w:t>
      </w:r>
      <w:r>
        <w:rPr>
          <w:rFonts w:hint="eastAsia" w:ascii="宋体" w:hAnsi="宋体" w:eastAsia="宋体" w:cs="宋体"/>
          <w:b/>
          <w:color w:val="auto"/>
          <w:spacing w:val="0"/>
          <w:kern w:val="0"/>
          <w:position w:val="0"/>
          <w:sz w:val="21"/>
          <w:szCs w:val="21"/>
          <w:highlight w:val="none"/>
        </w:rPr>
        <w:t>如投标保证金采用</w:t>
      </w:r>
      <w:r>
        <w:rPr>
          <w:rFonts w:hint="eastAsia" w:ascii="宋体" w:hAnsi="宋体" w:cs="宋体"/>
          <w:b/>
          <w:color w:val="auto"/>
          <w:spacing w:val="0"/>
          <w:kern w:val="0"/>
          <w:position w:val="0"/>
          <w:sz w:val="21"/>
          <w:szCs w:val="21"/>
          <w:highlight w:val="none"/>
          <w:lang w:val="en-US" w:eastAsia="zh-CN"/>
        </w:rPr>
        <w:t>见索即付的银行保函</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bCs/>
          <w:color w:val="auto"/>
          <w:spacing w:val="0"/>
          <w:kern w:val="0"/>
          <w:position w:val="0"/>
          <w:sz w:val="21"/>
          <w:szCs w:val="21"/>
          <w:highlight w:val="none"/>
        </w:rPr>
        <w:t>须提供</w:t>
      </w:r>
      <w:r>
        <w:rPr>
          <w:rFonts w:hint="eastAsia" w:ascii="宋体" w:hAnsi="宋体" w:cs="宋体"/>
          <w:b/>
          <w:bCs/>
          <w:color w:val="auto"/>
          <w:spacing w:val="0"/>
          <w:kern w:val="0"/>
          <w:position w:val="0"/>
          <w:sz w:val="21"/>
          <w:szCs w:val="21"/>
          <w:highlight w:val="none"/>
          <w:lang w:val="en-US" w:eastAsia="zh-CN"/>
        </w:rPr>
        <w:t>银行</w:t>
      </w:r>
      <w:r>
        <w:rPr>
          <w:rFonts w:hint="eastAsia" w:ascii="宋体" w:hAnsi="宋体" w:eastAsia="宋体" w:cs="宋体"/>
          <w:b/>
          <w:bCs/>
          <w:color w:val="auto"/>
          <w:spacing w:val="0"/>
          <w:kern w:val="0"/>
          <w:position w:val="0"/>
          <w:sz w:val="21"/>
          <w:szCs w:val="21"/>
          <w:highlight w:val="none"/>
        </w:rPr>
        <w:t>保函原件</w:t>
      </w:r>
      <w:r>
        <w:rPr>
          <w:rFonts w:hint="eastAsia" w:ascii="宋体" w:hAnsi="宋体" w:eastAsia="宋体" w:cs="宋体"/>
          <w:b/>
          <w:color w:val="auto"/>
          <w:spacing w:val="0"/>
          <w:kern w:val="0"/>
          <w:position w:val="0"/>
          <w:sz w:val="21"/>
          <w:szCs w:val="21"/>
          <w:highlight w:val="none"/>
          <w:lang w:val="en-US" w:eastAsia="zh-CN"/>
        </w:rPr>
        <w:t>和基本账户开户许可证（或基本存款账户信息）复印件（复印件须加盖投标单位公章，无需密封在投标文件内，单独递交）</w:t>
      </w:r>
      <w:r>
        <w:rPr>
          <w:rFonts w:hint="eastAsia" w:ascii="宋体" w:hAnsi="宋体" w:eastAsia="宋体" w:cs="宋体"/>
          <w:b/>
          <w:bCs/>
          <w:color w:val="auto"/>
          <w:spacing w:val="0"/>
          <w:kern w:val="0"/>
          <w:position w:val="0"/>
          <w:sz w:val="21"/>
          <w:szCs w:val="21"/>
          <w:highlight w:val="none"/>
        </w:rPr>
        <w:t>供招标</w:t>
      </w:r>
      <w:r>
        <w:rPr>
          <w:rFonts w:hint="eastAsia" w:ascii="宋体" w:hAnsi="宋体" w:cs="宋体"/>
          <w:b/>
          <w:bCs/>
          <w:color w:val="auto"/>
          <w:spacing w:val="0"/>
          <w:kern w:val="0"/>
          <w:position w:val="0"/>
          <w:sz w:val="21"/>
          <w:szCs w:val="21"/>
          <w:highlight w:val="none"/>
          <w:lang w:val="en-US" w:eastAsia="zh-CN"/>
        </w:rPr>
        <w:t>代理</w:t>
      </w:r>
      <w:r>
        <w:rPr>
          <w:rFonts w:hint="eastAsia" w:ascii="宋体" w:hAnsi="宋体" w:eastAsia="宋体" w:cs="宋体"/>
          <w:b/>
          <w:bCs/>
          <w:color w:val="auto"/>
          <w:spacing w:val="0"/>
          <w:kern w:val="0"/>
          <w:position w:val="0"/>
          <w:sz w:val="21"/>
          <w:szCs w:val="21"/>
          <w:highlight w:val="none"/>
        </w:rPr>
        <w:t>查验，否则其投标文件不予接收</w:t>
      </w:r>
      <w:r>
        <w:rPr>
          <w:rFonts w:hint="eastAsia" w:ascii="宋体" w:hAnsi="宋体" w:eastAsia="宋体" w:cs="宋体"/>
          <w:b/>
          <w:color w:val="auto"/>
          <w:spacing w:val="0"/>
          <w:kern w:val="0"/>
          <w:position w:val="0"/>
          <w:sz w:val="21"/>
          <w:szCs w:val="21"/>
          <w:highlight w:val="none"/>
        </w:rPr>
        <w:t>。投标保证金（保函形式）开具对象为</w:t>
      </w:r>
      <w:r>
        <w:rPr>
          <w:rFonts w:hint="eastAsia" w:ascii="宋体" w:hAnsi="宋体" w:cs="宋体"/>
          <w:b/>
          <w:bCs/>
          <w:color w:val="auto"/>
          <w:spacing w:val="0"/>
          <w:kern w:val="0"/>
          <w:position w:val="0"/>
          <w:sz w:val="21"/>
          <w:szCs w:val="21"/>
          <w:highlight w:val="none"/>
          <w:u w:val="single"/>
          <w:lang w:val="en-US" w:eastAsia="zh-CN"/>
        </w:rPr>
        <w:t>江苏华睿工程咨询有限公司南通分公司</w:t>
      </w:r>
      <w:r>
        <w:rPr>
          <w:rFonts w:hint="eastAsia" w:ascii="宋体" w:hAnsi="宋体" w:eastAsia="宋体" w:cs="宋体"/>
          <w:b/>
          <w:color w:val="auto"/>
          <w:spacing w:val="0"/>
          <w:kern w:val="0"/>
          <w:position w:val="0"/>
          <w:sz w:val="21"/>
          <w:szCs w:val="21"/>
          <w:highlight w:val="none"/>
        </w:rPr>
        <w:t>。投标保函上投保的投标保证金须在投标有效期内持续有效。</w:t>
      </w:r>
    </w:p>
    <w:p w14:paraId="4B88D57A">
      <w:pPr>
        <w:keepNext w:val="0"/>
        <w:keepLines w:val="0"/>
        <w:pageBreakBefore w:val="0"/>
        <w:numPr>
          <w:ilvl w:val="0"/>
          <w:numId w:val="0"/>
        </w:numPr>
        <w:kinsoku/>
        <w:overflowPunct/>
        <w:topLinePunct w:val="0"/>
        <w:bidi w:val="0"/>
        <w:adjustRightInd w:val="0"/>
        <w:snapToGrid w:val="0"/>
        <w:spacing w:beforeLines="0"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lang w:val="en-US" w:eastAsia="zh-CN" w:bidi="ar-SA"/>
        </w:rPr>
        <w:t>（3）</w:t>
      </w:r>
      <w:r>
        <w:rPr>
          <w:rFonts w:hint="eastAsia" w:ascii="宋体" w:hAnsi="宋体" w:cs="宋体"/>
          <w:b/>
          <w:color w:val="auto"/>
          <w:spacing w:val="0"/>
          <w:kern w:val="0"/>
          <w:position w:val="0"/>
          <w:sz w:val="21"/>
          <w:szCs w:val="21"/>
          <w:highlight w:val="none"/>
          <w:lang w:val="en-US" w:eastAsia="zh-CN"/>
        </w:rPr>
        <w:t>投标人如采用银行转账、电汇、网银、支票、数字人民币方式的，银行账号如下：</w:t>
      </w:r>
    </w:p>
    <w:p w14:paraId="5F6BF128">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22" w:firstLineChars="200"/>
        <w:textAlignment w:val="auto"/>
        <w:rPr>
          <w:rFonts w:hint="eastAsia" w:ascii="宋体" w:hAnsi="宋体" w:eastAsia="宋体" w:cs="宋体"/>
          <w:b/>
          <w:color w:val="auto"/>
          <w:spacing w:val="0"/>
          <w:kern w:val="0"/>
          <w:position w:val="0"/>
          <w:sz w:val="21"/>
          <w:szCs w:val="21"/>
          <w:highlight w:val="none"/>
          <w:lang w:val="en-US" w:eastAsia="zh-CN" w:bidi="ar-SA"/>
        </w:rPr>
      </w:pPr>
      <w:r>
        <w:rPr>
          <w:rFonts w:hint="eastAsia" w:ascii="宋体" w:hAnsi="宋体" w:cs="宋体"/>
          <w:b/>
          <w:color w:val="auto"/>
          <w:spacing w:val="0"/>
          <w:kern w:val="0"/>
          <w:position w:val="0"/>
          <w:sz w:val="21"/>
          <w:szCs w:val="21"/>
          <w:highlight w:val="none"/>
          <w:lang w:val="en-US" w:eastAsia="zh-CN" w:bidi="ar-SA"/>
        </w:rPr>
        <w:t>账户名</w:t>
      </w:r>
      <w:r>
        <w:rPr>
          <w:rFonts w:hint="eastAsia" w:ascii="宋体" w:hAnsi="宋体" w:eastAsia="宋体" w:cs="宋体"/>
          <w:b/>
          <w:color w:val="auto"/>
          <w:spacing w:val="0"/>
          <w:kern w:val="0"/>
          <w:position w:val="0"/>
          <w:sz w:val="21"/>
          <w:szCs w:val="21"/>
          <w:highlight w:val="none"/>
          <w:lang w:val="en-US" w:eastAsia="zh-CN" w:bidi="ar-SA"/>
        </w:rPr>
        <w:t>：江苏华睿工程咨询有限公司南通分公司</w:t>
      </w:r>
    </w:p>
    <w:p w14:paraId="797BF83C">
      <w:pPr>
        <w:pStyle w:val="2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22" w:firstLineChars="200"/>
        <w:textAlignment w:val="auto"/>
        <w:rPr>
          <w:rFonts w:hint="eastAsia" w:ascii="宋体" w:hAnsi="宋体" w:eastAsia="宋体" w:cs="宋体"/>
          <w:b/>
          <w:color w:val="auto"/>
          <w:spacing w:val="0"/>
          <w:kern w:val="0"/>
          <w:position w:val="0"/>
          <w:sz w:val="21"/>
          <w:szCs w:val="21"/>
          <w:highlight w:val="none"/>
          <w:lang w:val="en-US" w:eastAsia="zh-CN" w:bidi="ar-SA"/>
        </w:rPr>
      </w:pPr>
      <w:r>
        <w:rPr>
          <w:rFonts w:hint="eastAsia" w:ascii="宋体" w:hAnsi="宋体" w:eastAsia="宋体" w:cs="宋体"/>
          <w:b/>
          <w:color w:val="auto"/>
          <w:spacing w:val="0"/>
          <w:kern w:val="0"/>
          <w:position w:val="0"/>
          <w:sz w:val="21"/>
          <w:szCs w:val="21"/>
          <w:highlight w:val="none"/>
          <w:lang w:val="en-US" w:eastAsia="zh-CN" w:bidi="ar-SA"/>
        </w:rPr>
        <w:t>银行及账号：南通农村商业银行人民路支行 3206020211010000011095</w:t>
      </w:r>
    </w:p>
    <w:p w14:paraId="0BA06CE0">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特别提醒：</w:t>
      </w:r>
    </w:p>
    <w:p w14:paraId="2799FC5D">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（1）本工程投标保证金的形式为</w:t>
      </w:r>
      <w:r>
        <w:rPr>
          <w:rFonts w:hint="eastAsia" w:ascii="宋体" w:hAnsi="宋体" w:cs="宋体"/>
          <w:b/>
          <w:color w:val="auto"/>
          <w:spacing w:val="0"/>
          <w:kern w:val="0"/>
          <w:position w:val="0"/>
          <w:sz w:val="21"/>
          <w:szCs w:val="21"/>
          <w:highlight w:val="none"/>
          <w:lang w:val="en-US" w:eastAsia="zh-CN"/>
        </w:rPr>
        <w:t>转账、电汇、网银、支票、数字人民币、</w:t>
      </w:r>
      <w:r>
        <w:rPr>
          <w:rFonts w:hint="eastAsia" w:ascii="宋体" w:hAnsi="宋体" w:eastAsia="宋体" w:cs="宋体"/>
          <w:b/>
          <w:color w:val="auto"/>
          <w:spacing w:val="0"/>
          <w:kern w:val="0"/>
          <w:position w:val="0"/>
          <w:sz w:val="21"/>
          <w:szCs w:val="21"/>
          <w:highlight w:val="none"/>
        </w:rPr>
        <w:t>银行汇票或</w:t>
      </w:r>
      <w:r>
        <w:rPr>
          <w:rFonts w:hint="eastAsia" w:ascii="宋体" w:hAnsi="宋体" w:cs="宋体"/>
          <w:b/>
          <w:color w:val="auto"/>
          <w:spacing w:val="0"/>
          <w:kern w:val="0"/>
          <w:position w:val="0"/>
          <w:sz w:val="21"/>
          <w:szCs w:val="21"/>
          <w:highlight w:val="none"/>
          <w:lang w:val="en-US" w:eastAsia="zh-CN"/>
        </w:rPr>
        <w:t>银行</w:t>
      </w:r>
      <w:r>
        <w:rPr>
          <w:rFonts w:hint="eastAsia" w:ascii="宋体" w:hAnsi="宋体" w:eastAsia="宋体" w:cs="宋体"/>
          <w:b/>
          <w:color w:val="auto"/>
          <w:spacing w:val="0"/>
          <w:kern w:val="0"/>
          <w:position w:val="0"/>
          <w:sz w:val="21"/>
          <w:szCs w:val="21"/>
          <w:highlight w:val="none"/>
        </w:rPr>
        <w:t>保函</w:t>
      </w:r>
      <w:r>
        <w:rPr>
          <w:rFonts w:hint="eastAsia" w:ascii="宋体" w:hAnsi="宋体" w:cs="宋体"/>
          <w:b/>
          <w:color w:val="auto"/>
          <w:spacing w:val="0"/>
          <w:kern w:val="0"/>
          <w:position w:val="0"/>
          <w:sz w:val="21"/>
          <w:szCs w:val="21"/>
          <w:highlight w:val="none"/>
          <w:lang w:eastAsia="zh-CN"/>
        </w:rPr>
        <w:t>（</w:t>
      </w:r>
      <w:r>
        <w:rPr>
          <w:rFonts w:hint="eastAsia" w:ascii="宋体" w:hAnsi="宋体" w:cs="宋体"/>
          <w:b/>
          <w:color w:val="auto"/>
          <w:spacing w:val="0"/>
          <w:kern w:val="0"/>
          <w:position w:val="0"/>
          <w:sz w:val="21"/>
          <w:szCs w:val="21"/>
          <w:highlight w:val="none"/>
          <w:lang w:val="en-US" w:eastAsia="zh-CN"/>
        </w:rPr>
        <w:t>见索即付）</w:t>
      </w:r>
      <w:r>
        <w:rPr>
          <w:rFonts w:hint="eastAsia" w:ascii="宋体" w:hAnsi="宋体" w:eastAsia="宋体" w:cs="宋体"/>
          <w:b/>
          <w:color w:val="auto"/>
          <w:spacing w:val="0"/>
          <w:kern w:val="0"/>
          <w:position w:val="0"/>
          <w:sz w:val="21"/>
          <w:szCs w:val="21"/>
          <w:highlight w:val="none"/>
        </w:rPr>
        <w:t>形式（并非将保证金款打入指定账户）。</w:t>
      </w:r>
    </w:p>
    <w:p w14:paraId="27F8CAE2">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（2）保证金形式，收款人、用途、汇款人、</w:t>
      </w:r>
      <w:r>
        <w:rPr>
          <w:rFonts w:hint="eastAsia" w:ascii="宋体" w:hAnsi="宋体" w:cs="宋体"/>
          <w:b/>
          <w:color w:val="auto"/>
          <w:spacing w:val="0"/>
          <w:kern w:val="0"/>
          <w:position w:val="0"/>
          <w:sz w:val="21"/>
          <w:szCs w:val="21"/>
          <w:highlight w:val="none"/>
          <w:lang w:val="en-US" w:eastAsia="zh-CN"/>
        </w:rPr>
        <w:t>银行</w:t>
      </w:r>
      <w:r>
        <w:rPr>
          <w:rFonts w:hint="eastAsia" w:ascii="宋体" w:hAnsi="宋体" w:eastAsia="宋体" w:cs="宋体"/>
          <w:b/>
          <w:color w:val="auto"/>
          <w:spacing w:val="0"/>
          <w:kern w:val="0"/>
          <w:position w:val="0"/>
          <w:sz w:val="21"/>
          <w:szCs w:val="21"/>
          <w:highlight w:val="none"/>
        </w:rPr>
        <w:t>保函开具对象等必须符合招标文件规定，否则其投标文件不予接收。</w:t>
      </w:r>
    </w:p>
    <w:p w14:paraId="236B34F5">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（3）投标保证金（</w:t>
      </w:r>
      <w:r>
        <w:rPr>
          <w:rFonts w:hint="eastAsia" w:ascii="宋体" w:hAnsi="宋体" w:cs="宋体"/>
          <w:b/>
          <w:color w:val="auto"/>
          <w:spacing w:val="0"/>
          <w:kern w:val="0"/>
          <w:position w:val="0"/>
          <w:sz w:val="21"/>
          <w:szCs w:val="21"/>
          <w:highlight w:val="none"/>
          <w:lang w:val="en-US" w:eastAsia="zh-CN"/>
        </w:rPr>
        <w:t>转账、电汇、网银、支票、数字人民币、</w:t>
      </w:r>
      <w:r>
        <w:rPr>
          <w:rFonts w:hint="eastAsia" w:ascii="宋体" w:hAnsi="宋体" w:eastAsia="宋体" w:cs="宋体"/>
          <w:b/>
          <w:color w:val="auto"/>
          <w:spacing w:val="0"/>
          <w:kern w:val="0"/>
          <w:position w:val="0"/>
          <w:sz w:val="21"/>
          <w:szCs w:val="21"/>
          <w:highlight w:val="none"/>
        </w:rPr>
        <w:t>银行汇票形式）必须由企业法人基本存款账户汇出，否则不予接受。</w:t>
      </w:r>
    </w:p>
    <w:p w14:paraId="66CBE00C">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lang w:val="en-US" w:eastAsia="zh-CN"/>
        </w:rPr>
      </w:pPr>
      <w:r>
        <w:rPr>
          <w:rFonts w:hint="eastAsia" w:ascii="宋体" w:hAnsi="宋体" w:eastAsia="宋体" w:cs="宋体"/>
          <w:b/>
          <w:color w:val="auto"/>
          <w:spacing w:val="0"/>
          <w:kern w:val="0"/>
          <w:position w:val="0"/>
          <w:sz w:val="21"/>
          <w:szCs w:val="21"/>
          <w:highlight w:val="none"/>
          <w:lang w:val="en-US" w:eastAsia="zh-CN"/>
        </w:rPr>
        <w:t>（4）</w:t>
      </w:r>
      <w:r>
        <w:rPr>
          <w:rFonts w:hint="eastAsia" w:ascii="宋体" w:hAnsi="宋体" w:eastAsia="宋体" w:cs="宋体"/>
          <w:b/>
          <w:color w:val="auto"/>
          <w:spacing w:val="0"/>
          <w:kern w:val="0"/>
          <w:position w:val="0"/>
          <w:sz w:val="21"/>
          <w:szCs w:val="21"/>
          <w:highlight w:val="none"/>
        </w:rPr>
        <w:t>以转账、电汇、网银</w:t>
      </w:r>
      <w:r>
        <w:rPr>
          <w:rFonts w:hint="eastAsia" w:ascii="宋体" w:hAnsi="宋体" w:cs="宋体"/>
          <w:b/>
          <w:color w:val="auto"/>
          <w:spacing w:val="0"/>
          <w:kern w:val="0"/>
          <w:position w:val="0"/>
          <w:sz w:val="21"/>
          <w:szCs w:val="21"/>
          <w:highlight w:val="none"/>
          <w:lang w:eastAsia="zh-CN"/>
        </w:rPr>
        <w:t>、</w:t>
      </w:r>
      <w:r>
        <w:rPr>
          <w:rFonts w:hint="eastAsia" w:ascii="宋体" w:hAnsi="宋体" w:cs="宋体"/>
          <w:b/>
          <w:color w:val="auto"/>
          <w:spacing w:val="0"/>
          <w:kern w:val="0"/>
          <w:position w:val="0"/>
          <w:sz w:val="21"/>
          <w:szCs w:val="21"/>
          <w:highlight w:val="none"/>
          <w:lang w:val="en-US" w:eastAsia="zh-CN"/>
        </w:rPr>
        <w:t>支票、数字人民币</w:t>
      </w:r>
      <w:r>
        <w:rPr>
          <w:rFonts w:hint="eastAsia" w:ascii="宋体" w:hAnsi="宋体" w:eastAsia="宋体" w:cs="宋体"/>
          <w:b/>
          <w:color w:val="auto"/>
          <w:spacing w:val="0"/>
          <w:kern w:val="0"/>
          <w:position w:val="0"/>
          <w:sz w:val="21"/>
          <w:szCs w:val="21"/>
          <w:highlight w:val="none"/>
        </w:rPr>
        <w:t>形式缴纳投标保证金的</w:t>
      </w:r>
      <w:r>
        <w:rPr>
          <w:rFonts w:hint="eastAsia" w:ascii="宋体" w:hAnsi="宋体" w:cs="宋体"/>
          <w:b/>
          <w:color w:val="auto"/>
          <w:spacing w:val="0"/>
          <w:kern w:val="0"/>
          <w:position w:val="0"/>
          <w:sz w:val="21"/>
          <w:szCs w:val="21"/>
          <w:highlight w:val="none"/>
          <w:lang w:eastAsia="zh-CN"/>
        </w:rPr>
        <w:t>（</w:t>
      </w:r>
      <w:r>
        <w:rPr>
          <w:rFonts w:hint="eastAsia" w:ascii="宋体" w:hAnsi="宋体" w:cs="宋体"/>
          <w:b/>
          <w:color w:val="auto"/>
          <w:spacing w:val="0"/>
          <w:kern w:val="0"/>
          <w:position w:val="0"/>
          <w:sz w:val="21"/>
          <w:szCs w:val="21"/>
          <w:highlight w:val="none"/>
          <w:lang w:val="en-US" w:eastAsia="zh-CN"/>
        </w:rPr>
        <w:t>需备注项目名称）</w:t>
      </w:r>
      <w:r>
        <w:rPr>
          <w:rFonts w:hint="eastAsia" w:ascii="宋体" w:hAnsi="宋体" w:eastAsia="宋体" w:cs="宋体"/>
          <w:b/>
          <w:color w:val="auto"/>
          <w:spacing w:val="0"/>
          <w:kern w:val="0"/>
          <w:position w:val="0"/>
          <w:sz w:val="21"/>
          <w:szCs w:val="21"/>
          <w:highlight w:val="none"/>
        </w:rPr>
        <w:t>，投标人须将投标保证金</w:t>
      </w:r>
      <w:r>
        <w:rPr>
          <w:rFonts w:hint="eastAsia" w:ascii="宋体" w:hAnsi="宋体" w:eastAsia="宋体" w:cs="宋体"/>
          <w:b/>
          <w:color w:val="auto"/>
          <w:spacing w:val="0"/>
          <w:kern w:val="0"/>
          <w:position w:val="0"/>
          <w:sz w:val="21"/>
          <w:szCs w:val="21"/>
          <w:highlight w:val="none"/>
          <w:lang w:val="en-US" w:eastAsia="zh-CN"/>
        </w:rPr>
        <w:t>缴纳凭证和基本账户开户许可证（或基本存款账户信息）复印件（复印件须加盖投标单位公章，无需密封在投标文件内，单独递交），供招标代理机构查验，否则其投标文件不予接收。</w:t>
      </w:r>
    </w:p>
    <w:p w14:paraId="1EA945C4">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default" w:eastAsia="宋体"/>
          <w:lang w:val="en-US" w:eastAsia="zh-CN"/>
        </w:rPr>
      </w:pPr>
      <w:r>
        <w:rPr>
          <w:rFonts w:hint="eastAsia" w:ascii="宋体" w:hAnsi="宋体" w:eastAsia="宋体" w:cs="宋体"/>
          <w:b/>
          <w:color w:val="auto"/>
          <w:spacing w:val="0"/>
          <w:kern w:val="0"/>
          <w:position w:val="0"/>
          <w:sz w:val="21"/>
          <w:szCs w:val="21"/>
          <w:highlight w:val="none"/>
          <w:lang w:val="en-US" w:eastAsia="zh-CN"/>
        </w:rPr>
        <w:t>（5）以见索即付银行保函形式提交投标保证金的，须提供银行保函原件和基本账户开户许可证（或基本存款账户信息）复印件（复印件须加盖投标单位公章，无需密封在投标文件内，单独递交）供招标代理机构查验，否则其投标文件不予接收。</w:t>
      </w:r>
    </w:p>
    <w:p w14:paraId="14A8EC38">
      <w:pPr>
        <w:keepNext w:val="0"/>
        <w:keepLines w:val="0"/>
        <w:pageBreakBefore w:val="0"/>
        <w:overflowPunct/>
        <w:topLinePunct w:val="0"/>
        <w:bidi w:val="0"/>
        <w:spacing w:line="360" w:lineRule="auto"/>
        <w:ind w:firstLine="422" w:firstLineChars="200"/>
      </w:pPr>
      <w:r>
        <w:rPr>
          <w:rFonts w:hint="eastAsia" w:ascii="宋体" w:hAnsi="宋体" w:eastAsia="宋体" w:cs="宋体"/>
          <w:b/>
          <w:color w:val="auto"/>
          <w:spacing w:val="0"/>
          <w:kern w:val="0"/>
          <w:position w:val="0"/>
          <w:sz w:val="21"/>
          <w:szCs w:val="21"/>
          <w:highlight w:val="none"/>
        </w:rPr>
        <w:t>（</w:t>
      </w:r>
      <w:r>
        <w:rPr>
          <w:rFonts w:hint="eastAsia" w:ascii="宋体" w:hAnsi="宋体" w:cs="宋体"/>
          <w:b/>
          <w:color w:val="auto"/>
          <w:spacing w:val="0"/>
          <w:kern w:val="0"/>
          <w:position w:val="0"/>
          <w:sz w:val="21"/>
          <w:szCs w:val="21"/>
          <w:highlight w:val="none"/>
          <w:lang w:val="en-US" w:eastAsia="zh-CN"/>
        </w:rPr>
        <w:t>6</w:t>
      </w:r>
      <w:r>
        <w:rPr>
          <w:rFonts w:hint="eastAsia" w:ascii="宋体" w:hAnsi="宋体" w:eastAsia="宋体" w:cs="宋体"/>
          <w:b/>
          <w:color w:val="auto"/>
          <w:spacing w:val="0"/>
          <w:kern w:val="0"/>
          <w:position w:val="0"/>
          <w:sz w:val="21"/>
          <w:szCs w:val="21"/>
          <w:highlight w:val="none"/>
        </w:rPr>
        <w:t>）中标单位的投标保证金有效期在投标截止日后60天内有效，在缴纳履约保证金前，如投标保证金已失效，中标单位应主动延续投标保证金的有效期，否则招标人有权在保证金失效后取消中标人的中标资格，并自认定之日起一年内不得参与崇川区平台招标活动。</w:t>
      </w:r>
    </w:p>
    <w:p w14:paraId="7C7D2C33">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投标保证金退还</w:t>
      </w:r>
    </w:p>
    <w:p w14:paraId="60C61DD4">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.1未中标单位的投标保证金在其定标后予以退还。</w:t>
      </w:r>
    </w:p>
    <w:p w14:paraId="327151A2">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.2 中标单位的投标保证金在合同生效后一周内予以退还。</w:t>
      </w:r>
    </w:p>
    <w:p w14:paraId="6538944D">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 xml:space="preserve"> 投标人出现下列情况，其投标保证金一律不予退还。</w:t>
      </w:r>
    </w:p>
    <w:p w14:paraId="5F8EF52F">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.1投标人在投标有效期内撤回其投标文件；</w:t>
      </w:r>
    </w:p>
    <w:p w14:paraId="05697350">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.2投标人存在《江苏省房屋建筑和市政基础设施工程招标投标中串通投标和弄虚作假行为认定处理办法（试行）》（苏建规字〔2014〕2号）第四条、第五条、第六条、第七条规定的串通投标、弄虚作假等行为的；</w:t>
      </w:r>
    </w:p>
    <w:p w14:paraId="7990E237">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.3不同投标人的投标文件，出现了评标委员会认为不应当雷同的情况（相同错误）的，且被评委认定为串标的。</w:t>
      </w:r>
    </w:p>
    <w:p w14:paraId="22229C5E">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中标通知书发出后，除不可抗力情况外，中标人出现下列情形之一的，招标人必须取消其中标资格，并不予退还其投标保证金：</w:t>
      </w:r>
    </w:p>
    <w:p w14:paraId="4315C2B8">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.1放弃中标项目的；</w:t>
      </w:r>
    </w:p>
    <w:p w14:paraId="7BDC232E">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.2拒不按照招标文件的要求提交履约保证金的；</w:t>
      </w:r>
    </w:p>
    <w:p w14:paraId="6A73912D">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.3不与招标人签订合同的，或者在签订合同时向招标人提出附加条件或者更改合同实质性内容的。</w:t>
      </w:r>
    </w:p>
    <w:p w14:paraId="50C79631">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b/>
          <w:color w:val="auto"/>
          <w:kern w:val="0"/>
          <w:szCs w:val="21"/>
          <w:highlight w:val="none"/>
        </w:rPr>
        <w:t>存在上述行为的，</w:t>
      </w:r>
      <w:r>
        <w:rPr>
          <w:b/>
          <w:color w:val="auto"/>
          <w:szCs w:val="21"/>
          <w:highlight w:val="none"/>
        </w:rPr>
        <w:t>招标人不退还投标保证金并上交国库，并自认定之日起一年内不得参与招标人任何招投标活动，参与投标的企业将视为遵守以上处理条款。</w:t>
      </w:r>
    </w:p>
    <w:p w14:paraId="1E90D33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6" w:name="_Toc112768330"/>
      <w:bookmarkStart w:id="77" w:name="_Toc9194561"/>
      <w:r>
        <w:rPr>
          <w:rFonts w:hint="eastAsia" w:eastAsia="宋体"/>
          <w:color w:val="auto"/>
          <w:sz w:val="21"/>
          <w:szCs w:val="21"/>
          <w:highlight w:val="none"/>
        </w:rPr>
        <w:t xml:space="preserve">3.5 </w:t>
      </w:r>
      <w:r>
        <w:rPr>
          <w:rFonts w:hint="eastAsia" w:hAnsi="宋体" w:eastAsia="宋体"/>
          <w:color w:val="auto"/>
          <w:sz w:val="21"/>
          <w:szCs w:val="21"/>
          <w:highlight w:val="none"/>
        </w:rPr>
        <w:t>备选投标方案</w:t>
      </w:r>
      <w:bookmarkEnd w:id="75"/>
      <w:bookmarkEnd w:id="76"/>
      <w:bookmarkEnd w:id="77"/>
    </w:p>
    <w:p w14:paraId="5F16A19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12EF5D50">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8" w:name="_Toc112768331"/>
      <w:bookmarkStart w:id="79" w:name="_Toc398107858"/>
      <w:bookmarkStart w:id="80" w:name="_Toc9194562"/>
      <w:r>
        <w:rPr>
          <w:rFonts w:hint="eastAsia" w:eastAsia="宋体"/>
          <w:color w:val="auto"/>
          <w:sz w:val="21"/>
          <w:szCs w:val="21"/>
          <w:highlight w:val="none"/>
        </w:rPr>
        <w:t xml:space="preserve">3.6 </w:t>
      </w:r>
      <w:r>
        <w:rPr>
          <w:rFonts w:hint="eastAsia" w:hAnsi="宋体" w:eastAsia="宋体"/>
          <w:color w:val="auto"/>
          <w:sz w:val="21"/>
          <w:szCs w:val="21"/>
          <w:highlight w:val="none"/>
        </w:rPr>
        <w:t>投标文件的编制</w:t>
      </w:r>
      <w:bookmarkEnd w:id="78"/>
      <w:bookmarkEnd w:id="79"/>
      <w:bookmarkEnd w:id="80"/>
    </w:p>
    <w:p w14:paraId="0C68ECD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3.6.1 </w:t>
      </w:r>
      <w:r>
        <w:rPr>
          <w:rFonts w:hint="eastAsia" w:hAnsi="宋体" w:cs="宋体"/>
          <w:color w:val="auto"/>
          <w:kern w:val="0"/>
          <w:szCs w:val="21"/>
          <w:highlight w:val="none"/>
        </w:rPr>
        <w:t>投标文件应按第</w:t>
      </w:r>
      <w:r>
        <w:rPr>
          <w:rFonts w:hint="eastAsia" w:hAnsi="宋体" w:cs="宋体"/>
          <w:color w:val="auto"/>
          <w:kern w:val="0"/>
          <w:szCs w:val="21"/>
          <w:highlight w:val="none"/>
          <w:lang w:val="en-US" w:eastAsia="zh-CN"/>
        </w:rPr>
        <w:t>四</w:t>
      </w:r>
      <w:r>
        <w:rPr>
          <w:rFonts w:hint="eastAsia" w:hAnsi="宋体" w:cs="宋体"/>
          <w:color w:val="auto"/>
          <w:kern w:val="0"/>
          <w:szCs w:val="21"/>
          <w:highlight w:val="none"/>
        </w:rPr>
        <w:t>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的要求进行编写，如有必要，可以增加附页，作为投标文件的组成部分。</w:t>
      </w:r>
    </w:p>
    <w:p w14:paraId="4DBF38D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3.6.2 </w:t>
      </w:r>
      <w:r>
        <w:rPr>
          <w:rFonts w:hint="eastAsia" w:hAnsi="宋体" w:cs="宋体"/>
          <w:color w:val="auto"/>
          <w:kern w:val="0"/>
          <w:szCs w:val="21"/>
          <w:highlight w:val="none"/>
        </w:rPr>
        <w:t>投标文件应用不褪色的材料书写或打印，投标文件应当对招标文件有关监理服务期限、投标有效期、质量要求、技术标准和要求、招标范围等实质性内容作出响应。</w:t>
      </w:r>
    </w:p>
    <w:p w14:paraId="11CCC50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3.6.3 </w:t>
      </w:r>
      <w:r>
        <w:rPr>
          <w:rFonts w:hint="eastAsia" w:hAnsi="宋体" w:cs="宋体"/>
          <w:color w:val="auto"/>
          <w:kern w:val="0"/>
          <w:szCs w:val="21"/>
          <w:highlight w:val="none"/>
        </w:rPr>
        <w:t>投标文件必须按照招标文件的规定进行签署（加盖投标人公章、投标人法定代表人或其授权委托代理人签字或印章）。投标文件应尽量避免涂改、行间插字或删除。如果出现上述情况，改动之处应加盖投标人公章或由投标人的法定代表人（或其授权的代理人）签字（或印章）确认。</w:t>
      </w:r>
    </w:p>
    <w:p w14:paraId="6E19844C">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1" w:name="_Toc112768332"/>
      <w:bookmarkStart w:id="82" w:name="_Toc9194563"/>
      <w:bookmarkStart w:id="83" w:name="_Toc398107859"/>
      <w:r>
        <w:rPr>
          <w:rFonts w:hint="eastAsia" w:eastAsia="宋体"/>
          <w:color w:val="auto"/>
          <w:sz w:val="21"/>
          <w:szCs w:val="21"/>
          <w:highlight w:val="none"/>
        </w:rPr>
        <w:t xml:space="preserve">3.7 </w:t>
      </w:r>
      <w:r>
        <w:rPr>
          <w:rFonts w:hint="eastAsia" w:hAnsi="宋体" w:eastAsia="宋体"/>
          <w:color w:val="auto"/>
          <w:sz w:val="21"/>
          <w:szCs w:val="21"/>
          <w:highlight w:val="none"/>
        </w:rPr>
        <w:t>投标文件的份数和装订</w:t>
      </w:r>
      <w:bookmarkEnd w:id="81"/>
      <w:bookmarkEnd w:id="82"/>
      <w:bookmarkEnd w:id="83"/>
    </w:p>
    <w:p w14:paraId="6AE48B0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3.7.1 </w:t>
      </w:r>
      <w:r>
        <w:rPr>
          <w:rFonts w:hint="eastAsia" w:hAnsi="宋体" w:cs="宋体"/>
          <w:color w:val="auto"/>
          <w:kern w:val="0"/>
          <w:szCs w:val="21"/>
          <w:highlight w:val="none"/>
        </w:rPr>
        <w:t>投标文件正本一份</w:t>
      </w:r>
      <w:r>
        <w:rPr>
          <w:rFonts w:hint="eastAsia" w:cs="宋体"/>
          <w:color w:val="auto"/>
          <w:kern w:val="0"/>
          <w:szCs w:val="21"/>
          <w:highlight w:val="none"/>
        </w:rPr>
        <w:t xml:space="preserve">, </w:t>
      </w:r>
      <w:r>
        <w:rPr>
          <w:rFonts w:hint="eastAsia" w:hAnsi="宋体" w:cs="宋体"/>
          <w:color w:val="auto"/>
          <w:kern w:val="0"/>
          <w:szCs w:val="21"/>
          <w:highlight w:val="none"/>
        </w:rPr>
        <w:t>副本份数见投标人须知前附表。正本和副本的封面上应清楚地标记</w:t>
      </w:r>
      <w:r>
        <w:rPr>
          <w:rFonts w:hint="eastAsia" w:cs="宋体"/>
          <w:color w:val="auto"/>
          <w:kern w:val="0"/>
          <w:szCs w:val="21"/>
          <w:highlight w:val="none"/>
        </w:rPr>
        <w:t>“</w:t>
      </w:r>
      <w:r>
        <w:rPr>
          <w:rFonts w:hint="eastAsia" w:hAnsi="宋体" w:cs="宋体"/>
          <w:color w:val="auto"/>
          <w:kern w:val="0"/>
          <w:szCs w:val="21"/>
          <w:highlight w:val="none"/>
        </w:rPr>
        <w:t>正本</w:t>
      </w:r>
      <w:r>
        <w:rPr>
          <w:rFonts w:hint="eastAsia" w:cs="宋体"/>
          <w:color w:val="auto"/>
          <w:kern w:val="0"/>
          <w:szCs w:val="21"/>
          <w:highlight w:val="none"/>
        </w:rPr>
        <w:t>”</w:t>
      </w:r>
      <w:r>
        <w:rPr>
          <w:rFonts w:hint="eastAsia" w:hAnsi="宋体" w:cs="宋体"/>
          <w:color w:val="auto"/>
          <w:kern w:val="0"/>
          <w:szCs w:val="21"/>
          <w:highlight w:val="none"/>
        </w:rPr>
        <w:t>或</w:t>
      </w:r>
      <w:r>
        <w:rPr>
          <w:rFonts w:hint="eastAsia" w:cs="宋体"/>
          <w:color w:val="auto"/>
          <w:kern w:val="0"/>
          <w:szCs w:val="21"/>
          <w:highlight w:val="none"/>
        </w:rPr>
        <w:t>“</w:t>
      </w:r>
      <w:r>
        <w:rPr>
          <w:rFonts w:hint="eastAsia" w:hAnsi="宋体" w:cs="宋体"/>
          <w:color w:val="auto"/>
          <w:kern w:val="0"/>
          <w:szCs w:val="21"/>
          <w:highlight w:val="none"/>
        </w:rPr>
        <w:t>副本</w:t>
      </w:r>
      <w:r>
        <w:rPr>
          <w:rFonts w:hint="eastAsia" w:cs="宋体"/>
          <w:color w:val="auto"/>
          <w:kern w:val="0"/>
          <w:szCs w:val="21"/>
          <w:highlight w:val="none"/>
        </w:rPr>
        <w:t>”</w:t>
      </w:r>
      <w:r>
        <w:rPr>
          <w:rFonts w:hint="eastAsia" w:hAnsi="宋体" w:cs="宋体"/>
          <w:color w:val="auto"/>
          <w:kern w:val="0"/>
          <w:szCs w:val="21"/>
          <w:highlight w:val="none"/>
        </w:rPr>
        <w:t>的字样。当副本和正本不一致时，以正本为准。</w:t>
      </w:r>
    </w:p>
    <w:p w14:paraId="5F4F425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3.7.2 </w:t>
      </w:r>
      <w:r>
        <w:rPr>
          <w:rFonts w:hint="eastAsia" w:hAnsi="宋体" w:cs="宋体"/>
          <w:color w:val="auto"/>
          <w:kern w:val="0"/>
          <w:szCs w:val="21"/>
          <w:highlight w:val="none"/>
        </w:rPr>
        <w:t>投标文件应当按本招标文件规定的正本与副本数量分别装订成册，并编制目录。</w:t>
      </w:r>
    </w:p>
    <w:p w14:paraId="63844CD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4" w:name="_Toc398107860"/>
      <w:bookmarkStart w:id="85" w:name="_Toc9194564"/>
      <w:bookmarkStart w:id="86" w:name="_Toc112768333"/>
      <w:r>
        <w:rPr>
          <w:rFonts w:hint="eastAsia" w:eastAsia="宋体"/>
          <w:color w:val="auto"/>
          <w:sz w:val="21"/>
          <w:szCs w:val="21"/>
          <w:highlight w:val="none"/>
        </w:rPr>
        <w:t xml:space="preserve">3.8 </w:t>
      </w:r>
      <w:r>
        <w:rPr>
          <w:rFonts w:hint="eastAsia" w:hAnsi="宋体" w:eastAsia="宋体"/>
          <w:color w:val="auto"/>
          <w:sz w:val="21"/>
          <w:szCs w:val="21"/>
          <w:highlight w:val="none"/>
        </w:rPr>
        <w:t>资格审查资料</w:t>
      </w:r>
      <w:bookmarkEnd w:id="84"/>
      <w:bookmarkEnd w:id="85"/>
      <w:bookmarkEnd w:id="86"/>
    </w:p>
    <w:p w14:paraId="48410591">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投标人在编制投标文件时，应按本章第</w:t>
      </w:r>
      <w:r>
        <w:rPr>
          <w:rFonts w:hint="eastAsia" w:cs="宋体"/>
          <w:color w:val="auto"/>
          <w:kern w:val="0"/>
          <w:szCs w:val="21"/>
          <w:highlight w:val="none"/>
        </w:rPr>
        <w:t>3.1</w:t>
      </w:r>
      <w:r>
        <w:rPr>
          <w:rFonts w:hint="eastAsia" w:hAnsi="宋体" w:cs="宋体"/>
          <w:color w:val="auto"/>
          <w:kern w:val="0"/>
          <w:szCs w:val="21"/>
          <w:highlight w:val="none"/>
        </w:rPr>
        <w:t>项的要求在投标文件中提供与资格审查相关的资料，且符合本章第</w:t>
      </w:r>
      <w:r>
        <w:rPr>
          <w:rFonts w:hint="eastAsia" w:cs="宋体"/>
          <w:color w:val="auto"/>
          <w:kern w:val="0"/>
          <w:szCs w:val="21"/>
          <w:highlight w:val="none"/>
        </w:rPr>
        <w:t>3.6.1</w:t>
      </w:r>
      <w:r>
        <w:rPr>
          <w:rFonts w:hint="eastAsia" w:hAnsi="宋体" w:cs="宋体"/>
          <w:color w:val="auto"/>
          <w:kern w:val="0"/>
          <w:szCs w:val="21"/>
          <w:highlight w:val="none"/>
        </w:rPr>
        <w:t>项的要求。</w:t>
      </w:r>
    </w:p>
    <w:p w14:paraId="7333B729">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7" w:name="_Toc398107861"/>
      <w:bookmarkStart w:id="88" w:name="_Toc112768334"/>
      <w:bookmarkStart w:id="89" w:name="_Toc9194565"/>
      <w:r>
        <w:rPr>
          <w:rFonts w:hint="eastAsia" w:eastAsia="宋体"/>
          <w:color w:val="auto"/>
          <w:sz w:val="21"/>
          <w:szCs w:val="21"/>
          <w:highlight w:val="none"/>
        </w:rPr>
        <w:t>3.9</w:t>
      </w:r>
      <w:r>
        <w:rPr>
          <w:rFonts w:hint="eastAsia" w:hAnsi="宋体" w:eastAsia="宋体"/>
          <w:color w:val="auto"/>
          <w:sz w:val="21"/>
          <w:szCs w:val="21"/>
          <w:highlight w:val="none"/>
        </w:rPr>
        <w:t>暗标</w:t>
      </w:r>
      <w:bookmarkEnd w:id="87"/>
      <w:r>
        <w:rPr>
          <w:rFonts w:hint="eastAsia" w:hAnsi="宋体" w:eastAsia="宋体"/>
          <w:color w:val="auto"/>
          <w:sz w:val="21"/>
          <w:szCs w:val="21"/>
          <w:highlight w:val="none"/>
        </w:rPr>
        <w:t>（本工程不采用）</w:t>
      </w:r>
      <w:bookmarkEnd w:id="88"/>
      <w:bookmarkEnd w:id="89"/>
    </w:p>
    <w:p w14:paraId="4D75DCC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投标人须知前附表规定监理方案采用暗标评审的，投标人应严格按照</w:t>
      </w:r>
      <w:r>
        <w:rPr>
          <w:rFonts w:hint="eastAsia" w:cs="宋体"/>
          <w:color w:val="auto"/>
          <w:kern w:val="0"/>
          <w:szCs w:val="21"/>
          <w:highlight w:val="none"/>
        </w:rPr>
        <w:t xml:space="preserve"> “</w:t>
      </w:r>
      <w:r>
        <w:rPr>
          <w:rFonts w:hint="eastAsia" w:hAnsi="宋体" w:cs="宋体"/>
          <w:color w:val="auto"/>
          <w:kern w:val="0"/>
          <w:szCs w:val="21"/>
          <w:highlight w:val="none"/>
        </w:rPr>
        <w:t>投标人须知前附表</w:t>
      </w:r>
      <w:r>
        <w:rPr>
          <w:rFonts w:hint="eastAsia" w:cs="宋体"/>
          <w:color w:val="auto"/>
          <w:kern w:val="0"/>
          <w:szCs w:val="21"/>
          <w:highlight w:val="none"/>
        </w:rPr>
        <w:t>”</w:t>
      </w:r>
      <w:r>
        <w:rPr>
          <w:rFonts w:hint="eastAsia" w:hAnsi="宋体" w:cs="宋体"/>
          <w:color w:val="auto"/>
          <w:kern w:val="0"/>
          <w:szCs w:val="21"/>
          <w:highlight w:val="none"/>
        </w:rPr>
        <w:t>规定的编制及装订要求编制和装订监理方案。</w:t>
      </w:r>
    </w:p>
    <w:p w14:paraId="372ED6BD">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90" w:name="_Toc9194566"/>
      <w:bookmarkStart w:id="91" w:name="_Toc398107862"/>
      <w:bookmarkStart w:id="92" w:name="_Toc112768335"/>
      <w:r>
        <w:rPr>
          <w:rFonts w:hint="eastAsia" w:ascii="Times New Roman" w:hAnsi="Times New Roman" w:eastAsia="宋体"/>
          <w:color w:val="auto"/>
          <w:sz w:val="21"/>
          <w:szCs w:val="21"/>
          <w:highlight w:val="none"/>
        </w:rPr>
        <w:t xml:space="preserve">4  </w:t>
      </w:r>
      <w:r>
        <w:rPr>
          <w:rFonts w:hint="eastAsia" w:ascii="Times New Roman" w:hAnsi="宋体" w:eastAsia="宋体"/>
          <w:color w:val="auto"/>
          <w:sz w:val="21"/>
          <w:szCs w:val="21"/>
          <w:highlight w:val="none"/>
        </w:rPr>
        <w:t>投标</w:t>
      </w:r>
      <w:bookmarkEnd w:id="90"/>
      <w:bookmarkEnd w:id="91"/>
      <w:bookmarkEnd w:id="92"/>
    </w:p>
    <w:p w14:paraId="2558E26B">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3" w:name="_Toc9194567"/>
      <w:bookmarkStart w:id="94" w:name="_Toc112768336"/>
      <w:bookmarkStart w:id="95" w:name="_Toc398107863"/>
      <w:r>
        <w:rPr>
          <w:rFonts w:hint="eastAsia" w:eastAsia="宋体"/>
          <w:color w:val="auto"/>
          <w:sz w:val="21"/>
          <w:szCs w:val="21"/>
          <w:highlight w:val="none"/>
        </w:rPr>
        <w:t xml:space="preserve">4.1 </w:t>
      </w:r>
      <w:r>
        <w:rPr>
          <w:rFonts w:hint="eastAsia" w:hAnsi="宋体" w:eastAsia="宋体"/>
          <w:color w:val="auto"/>
          <w:sz w:val="21"/>
          <w:szCs w:val="21"/>
          <w:highlight w:val="none"/>
        </w:rPr>
        <w:t>投标文件的密封和标记</w:t>
      </w:r>
      <w:bookmarkEnd w:id="93"/>
      <w:bookmarkEnd w:id="94"/>
      <w:bookmarkEnd w:id="95"/>
    </w:p>
    <w:p w14:paraId="66190D11">
      <w:pPr>
        <w:keepNext w:val="0"/>
        <w:keepLines w:val="0"/>
        <w:pageBreakBefore w:val="0"/>
        <w:overflowPunct/>
        <w:topLinePunct w:val="0"/>
        <w:bidi w:val="0"/>
        <w:spacing w:line="360" w:lineRule="auto"/>
        <w:ind w:left="0" w:leftChars="0" w:right="0" w:rightChars="0" w:firstLine="411" w:firstLineChars="196"/>
        <w:rPr>
          <w:snapToGrid w:val="0"/>
          <w:color w:val="auto"/>
          <w:kern w:val="0"/>
          <w:szCs w:val="21"/>
          <w:highlight w:val="none"/>
        </w:rPr>
      </w:pPr>
      <w:r>
        <w:rPr>
          <w:rFonts w:hint="eastAsia"/>
          <w:color w:val="auto"/>
          <w:szCs w:val="21"/>
          <w:highlight w:val="none"/>
        </w:rPr>
        <w:t>4.1.1</w:t>
      </w:r>
      <w:r>
        <w:rPr>
          <w:rFonts w:hAnsi="宋体"/>
          <w:color w:val="auto"/>
          <w:szCs w:val="21"/>
          <w:highlight w:val="none"/>
        </w:rPr>
        <w:t>本工程</w:t>
      </w:r>
      <w:r>
        <w:rPr>
          <w:rFonts w:hAnsi="宋体"/>
          <w:b/>
          <w:snapToGrid w:val="0"/>
          <w:color w:val="auto"/>
          <w:kern w:val="0"/>
          <w:szCs w:val="21"/>
          <w:highlight w:val="none"/>
        </w:rPr>
        <w:t>纸质投标文件由</w:t>
      </w:r>
      <w:r>
        <w:rPr>
          <w:rFonts w:hAnsi="宋体"/>
          <w:b/>
          <w:snapToGrid w:val="0"/>
          <w:color w:val="auto"/>
          <w:kern w:val="0"/>
          <w:szCs w:val="21"/>
          <w:highlight w:val="none"/>
          <w:u w:val="single"/>
        </w:rPr>
        <w:t>资格审查资料包、商务标、资格审查资料原件包</w:t>
      </w:r>
      <w:r>
        <w:rPr>
          <w:rFonts w:hint="eastAsia" w:hAnsi="宋体"/>
          <w:b/>
          <w:snapToGrid w:val="0"/>
          <w:color w:val="auto"/>
          <w:kern w:val="0"/>
          <w:szCs w:val="21"/>
          <w:highlight w:val="none"/>
          <w:u w:val="single"/>
          <w:lang w:eastAsia="zh-CN"/>
        </w:rPr>
        <w:t>、</w:t>
      </w:r>
      <w:r>
        <w:rPr>
          <w:rFonts w:hint="eastAsia" w:hAnsi="宋体"/>
          <w:b/>
          <w:snapToGrid w:val="0"/>
          <w:color w:val="auto"/>
          <w:kern w:val="0"/>
          <w:szCs w:val="21"/>
          <w:highlight w:val="none"/>
          <w:u w:val="single"/>
          <w:lang w:val="en-US" w:eastAsia="zh-CN"/>
        </w:rPr>
        <w:t>电子投标文件（U盘）</w:t>
      </w:r>
      <w:r>
        <w:rPr>
          <w:rFonts w:hint="eastAsia" w:hAnsi="宋体"/>
          <w:b/>
          <w:snapToGrid w:val="0"/>
          <w:color w:val="auto"/>
          <w:kern w:val="0"/>
          <w:szCs w:val="21"/>
          <w:highlight w:val="none"/>
          <w:u w:val="none"/>
          <w:lang w:val="en-US" w:eastAsia="zh-CN"/>
        </w:rPr>
        <w:t>四</w:t>
      </w:r>
      <w:r>
        <w:rPr>
          <w:rFonts w:hAnsi="宋体"/>
          <w:b/>
          <w:snapToGrid w:val="0"/>
          <w:color w:val="auto"/>
          <w:kern w:val="0"/>
          <w:szCs w:val="21"/>
          <w:highlight w:val="none"/>
        </w:rPr>
        <w:t>部分组成。</w:t>
      </w:r>
      <w:r>
        <w:rPr>
          <w:rFonts w:hAnsi="宋体"/>
          <w:b/>
          <w:bCs/>
          <w:color w:val="auto"/>
          <w:szCs w:val="21"/>
          <w:highlight w:val="none"/>
          <w:u w:val="single"/>
        </w:rPr>
        <w:t>资格审查资料原件包壹份</w:t>
      </w:r>
      <w:r>
        <w:rPr>
          <w:rFonts w:hAnsi="宋体"/>
          <w:b/>
          <w:bCs/>
          <w:color w:val="auto"/>
          <w:szCs w:val="21"/>
          <w:highlight w:val="none"/>
          <w:u w:val="none"/>
        </w:rPr>
        <w:t>；</w:t>
      </w:r>
      <w:r>
        <w:rPr>
          <w:rFonts w:hint="eastAsia"/>
          <w:b/>
          <w:bCs/>
          <w:color w:val="auto"/>
          <w:szCs w:val="21"/>
          <w:highlight w:val="none"/>
          <w:u w:val="single"/>
        </w:rPr>
        <w:t>资格审查</w:t>
      </w:r>
      <w:r>
        <w:rPr>
          <w:rFonts w:hAnsi="宋体"/>
          <w:b/>
          <w:snapToGrid w:val="0"/>
          <w:color w:val="auto"/>
          <w:kern w:val="0"/>
          <w:szCs w:val="21"/>
          <w:highlight w:val="none"/>
          <w:u w:val="single"/>
        </w:rPr>
        <w:t>资料</w:t>
      </w:r>
      <w:r>
        <w:rPr>
          <w:rFonts w:hint="eastAsia" w:hAnsi="宋体"/>
          <w:b/>
          <w:snapToGrid w:val="0"/>
          <w:color w:val="auto"/>
          <w:kern w:val="0"/>
          <w:szCs w:val="21"/>
          <w:highlight w:val="none"/>
          <w:u w:val="single"/>
        </w:rPr>
        <w:t>包</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w:t>
      </w:r>
      <w:r>
        <w:rPr>
          <w:rFonts w:hint="eastAsia"/>
          <w:b/>
          <w:bCs/>
          <w:color w:val="auto"/>
          <w:szCs w:val="21"/>
          <w:highlight w:val="none"/>
          <w:u w:val="single"/>
        </w:rPr>
        <w:t>商务标</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w:t>
      </w:r>
      <w:r>
        <w:rPr>
          <w:rFonts w:hint="eastAsia"/>
          <w:b/>
          <w:bCs/>
          <w:color w:val="auto"/>
          <w:szCs w:val="21"/>
          <w:highlight w:val="none"/>
          <w:lang w:eastAsia="zh-CN"/>
        </w:rPr>
        <w:t>；</w:t>
      </w:r>
      <w:r>
        <w:rPr>
          <w:rFonts w:hint="eastAsia"/>
          <w:b/>
          <w:bCs/>
          <w:color w:val="auto"/>
          <w:szCs w:val="21"/>
          <w:highlight w:val="none"/>
          <w:lang w:val="en-US" w:eastAsia="zh-CN"/>
        </w:rPr>
        <w:t>电子投标文件（U盘）</w:t>
      </w:r>
      <w:r>
        <w:rPr>
          <w:rFonts w:hint="eastAsia"/>
          <w:b/>
          <w:bCs/>
          <w:color w:val="auto"/>
          <w:szCs w:val="21"/>
          <w:highlight w:val="none"/>
          <w:u w:val="single"/>
          <w:lang w:val="en-US" w:eastAsia="zh-CN"/>
        </w:rPr>
        <w:t>壹</w:t>
      </w:r>
      <w:r>
        <w:rPr>
          <w:b/>
          <w:bCs/>
          <w:color w:val="auto"/>
          <w:szCs w:val="21"/>
          <w:highlight w:val="none"/>
        </w:rPr>
        <w:t>份</w:t>
      </w:r>
      <w:r>
        <w:rPr>
          <w:rFonts w:hint="eastAsia"/>
          <w:b/>
          <w:bCs/>
          <w:color w:val="auto"/>
          <w:szCs w:val="21"/>
          <w:highlight w:val="none"/>
        </w:rPr>
        <w:t>。投标人将投标文件</w:t>
      </w:r>
      <w:r>
        <w:rPr>
          <w:rFonts w:hint="eastAsia"/>
          <w:b/>
          <w:bCs/>
          <w:color w:val="auto"/>
          <w:szCs w:val="21"/>
          <w:highlight w:val="none"/>
          <w:lang w:val="en-US" w:eastAsia="zh-CN"/>
        </w:rPr>
        <w:t>分别</w:t>
      </w:r>
      <w:r>
        <w:rPr>
          <w:rFonts w:hint="eastAsia"/>
          <w:b/>
          <w:bCs/>
          <w:color w:val="auto"/>
          <w:szCs w:val="21"/>
          <w:highlight w:val="none"/>
        </w:rPr>
        <w:t>密封于一个密封袋。</w:t>
      </w:r>
    </w:p>
    <w:p w14:paraId="762E565F">
      <w:pPr>
        <w:keepNext w:val="0"/>
        <w:keepLines w:val="0"/>
        <w:pageBreakBefore w:val="0"/>
        <w:overflowPunct/>
        <w:topLinePunct w:val="0"/>
        <w:bidi w:val="0"/>
        <w:spacing w:line="360" w:lineRule="auto"/>
        <w:ind w:left="0" w:leftChars="0" w:right="0" w:rightChars="0" w:firstLine="411" w:firstLineChars="196"/>
        <w:rPr>
          <w:b/>
          <w:snapToGrid w:val="0"/>
          <w:color w:val="auto"/>
          <w:kern w:val="0"/>
          <w:szCs w:val="21"/>
          <w:highlight w:val="none"/>
        </w:rPr>
      </w:pPr>
      <w:bookmarkStart w:id="96" w:name="_Toc2861273"/>
      <w:r>
        <w:rPr>
          <w:rFonts w:hint="eastAsia"/>
          <w:color w:val="auto"/>
          <w:szCs w:val="21"/>
          <w:highlight w:val="none"/>
        </w:rPr>
        <w:t>4.1.</w:t>
      </w:r>
      <w:r>
        <w:rPr>
          <w:bCs/>
          <w:color w:val="auto"/>
          <w:szCs w:val="21"/>
          <w:highlight w:val="none"/>
        </w:rPr>
        <w:t>2</w:t>
      </w:r>
      <w:bookmarkEnd w:id="96"/>
      <w:r>
        <w:rPr>
          <w:rFonts w:hAnsi="宋体"/>
          <w:b/>
          <w:snapToGrid w:val="0"/>
          <w:color w:val="auto"/>
          <w:kern w:val="0"/>
          <w:szCs w:val="21"/>
          <w:highlight w:val="none"/>
        </w:rPr>
        <w:t>资格审查资料原件包、资格审查资料包、商务标</w:t>
      </w:r>
      <w:r>
        <w:rPr>
          <w:rFonts w:hint="eastAsia" w:hAnsi="宋体"/>
          <w:b/>
          <w:snapToGrid w:val="0"/>
          <w:color w:val="auto"/>
          <w:kern w:val="0"/>
          <w:szCs w:val="21"/>
          <w:highlight w:val="none"/>
          <w:lang w:eastAsia="zh-CN"/>
        </w:rPr>
        <w:t>、</w:t>
      </w:r>
      <w:r>
        <w:rPr>
          <w:rFonts w:hint="eastAsia" w:hAnsi="宋体"/>
          <w:b/>
          <w:snapToGrid w:val="0"/>
          <w:color w:val="auto"/>
          <w:kern w:val="0"/>
          <w:szCs w:val="21"/>
          <w:highlight w:val="none"/>
          <w:lang w:val="en-US" w:eastAsia="zh-CN"/>
        </w:rPr>
        <w:t>电子投标文件(U盘）四</w:t>
      </w:r>
      <w:r>
        <w:rPr>
          <w:rFonts w:hAnsi="宋体"/>
          <w:b/>
          <w:snapToGrid w:val="0"/>
          <w:color w:val="auto"/>
          <w:kern w:val="0"/>
          <w:szCs w:val="21"/>
          <w:highlight w:val="none"/>
        </w:rPr>
        <w:t>部分，必须分袋密封，并在封袋上加盖投标人单位公章和单位法定代表人章，另须在封袋上标明</w:t>
      </w:r>
      <w:r>
        <w:rPr>
          <w:b/>
          <w:snapToGrid w:val="0"/>
          <w:color w:val="auto"/>
          <w:kern w:val="0"/>
          <w:szCs w:val="21"/>
          <w:highlight w:val="none"/>
        </w:rPr>
        <w:t>“</w:t>
      </w:r>
      <w:r>
        <w:rPr>
          <w:rFonts w:hAnsi="宋体"/>
          <w:b/>
          <w:snapToGrid w:val="0"/>
          <w:color w:val="auto"/>
          <w:kern w:val="0"/>
          <w:szCs w:val="21"/>
          <w:highlight w:val="none"/>
        </w:rPr>
        <w:t>资格审查资料原件包</w:t>
      </w:r>
      <w:r>
        <w:rPr>
          <w:b/>
          <w:snapToGrid w:val="0"/>
          <w:color w:val="auto"/>
          <w:kern w:val="0"/>
          <w:szCs w:val="21"/>
          <w:highlight w:val="none"/>
        </w:rPr>
        <w:t xml:space="preserve">” </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资格审查资料包</w:t>
      </w:r>
      <w:r>
        <w:rPr>
          <w:b/>
          <w:snapToGrid w:val="0"/>
          <w:color w:val="auto"/>
          <w:kern w:val="0"/>
          <w:szCs w:val="21"/>
          <w:highlight w:val="none"/>
        </w:rPr>
        <w:t>”</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商务标</w:t>
      </w:r>
      <w:r>
        <w:rPr>
          <w:b/>
          <w:snapToGrid w:val="0"/>
          <w:color w:val="auto"/>
          <w:kern w:val="0"/>
          <w:szCs w:val="21"/>
          <w:highlight w:val="none"/>
        </w:rPr>
        <w:t>”</w:t>
      </w:r>
      <w:r>
        <w:rPr>
          <w:rFonts w:hint="eastAsia"/>
          <w:b/>
          <w:snapToGrid w:val="0"/>
          <w:color w:val="auto"/>
          <w:kern w:val="0"/>
          <w:szCs w:val="21"/>
          <w:highlight w:val="none"/>
          <w:lang w:val="en-US" w:eastAsia="zh-CN"/>
        </w:rPr>
        <w:t>或“电子投标文件（U盘)”</w:t>
      </w:r>
      <w:r>
        <w:rPr>
          <w:rFonts w:hAnsi="宋体"/>
          <w:b/>
          <w:snapToGrid w:val="0"/>
          <w:color w:val="auto"/>
          <w:kern w:val="0"/>
          <w:szCs w:val="21"/>
          <w:highlight w:val="none"/>
        </w:rPr>
        <w:t>，同时还要写明工程名称。</w:t>
      </w:r>
    </w:p>
    <w:p w14:paraId="7B3C832E">
      <w:pPr>
        <w:keepNext w:val="0"/>
        <w:keepLines w:val="0"/>
        <w:pageBreakBefore w:val="0"/>
        <w:overflowPunct/>
        <w:topLinePunct w:val="0"/>
        <w:bidi w:val="0"/>
        <w:spacing w:line="360" w:lineRule="auto"/>
        <w:ind w:left="0" w:leftChars="0" w:right="0" w:rightChars="0" w:firstLine="420" w:firstLineChars="200"/>
        <w:rPr>
          <w:snapToGrid w:val="0"/>
          <w:color w:val="auto"/>
          <w:kern w:val="0"/>
          <w:szCs w:val="21"/>
          <w:highlight w:val="none"/>
        </w:rPr>
      </w:pPr>
      <w:r>
        <w:rPr>
          <w:rFonts w:hint="eastAsia"/>
          <w:color w:val="auto"/>
          <w:szCs w:val="21"/>
          <w:highlight w:val="none"/>
        </w:rPr>
        <w:t>4.1.3</w:t>
      </w:r>
      <w:r>
        <w:rPr>
          <w:rFonts w:hAnsi="宋体"/>
          <w:snapToGrid w:val="0"/>
          <w:color w:val="auto"/>
          <w:kern w:val="0"/>
          <w:szCs w:val="21"/>
          <w:highlight w:val="none"/>
        </w:rPr>
        <w:t>投标人未按上述规定提交投标文件，其投标文件将被拒绝，并退还给投标人。</w:t>
      </w:r>
    </w:p>
    <w:p w14:paraId="52A2A8E3">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bookmarkStart w:id="97" w:name="_Toc398107864"/>
      <w:r>
        <w:rPr>
          <w:rFonts w:hint="eastAsia"/>
          <w:color w:val="auto"/>
          <w:szCs w:val="21"/>
          <w:highlight w:val="none"/>
        </w:rPr>
        <w:t xml:space="preserve">4.2 </w:t>
      </w:r>
      <w:r>
        <w:rPr>
          <w:rFonts w:hint="eastAsia" w:hAnsi="宋体"/>
          <w:color w:val="auto"/>
          <w:szCs w:val="21"/>
          <w:highlight w:val="none"/>
        </w:rPr>
        <w:t>投标文件的递交</w:t>
      </w:r>
      <w:bookmarkEnd w:id="97"/>
    </w:p>
    <w:p w14:paraId="610D59C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4.2.1 </w:t>
      </w:r>
      <w:r>
        <w:rPr>
          <w:rFonts w:hint="eastAsia" w:hAnsi="宋体" w:cs="宋体"/>
          <w:color w:val="auto"/>
          <w:kern w:val="0"/>
          <w:szCs w:val="21"/>
          <w:highlight w:val="none"/>
        </w:rPr>
        <w:t>投标人应在投标人须知前附表规定的投标截止时间前递交投标文件，以及第</w:t>
      </w:r>
      <w:r>
        <w:rPr>
          <w:rFonts w:hint="eastAsia" w:hAnsi="宋体" w:cs="宋体"/>
          <w:color w:val="auto"/>
          <w:kern w:val="0"/>
          <w:szCs w:val="21"/>
          <w:highlight w:val="none"/>
          <w:lang w:val="en-US" w:eastAsia="zh-CN"/>
        </w:rPr>
        <w:t>四</w:t>
      </w:r>
      <w:r>
        <w:rPr>
          <w:rFonts w:hint="eastAsia" w:hAnsi="宋体" w:cs="宋体"/>
          <w:color w:val="auto"/>
          <w:kern w:val="0"/>
          <w:szCs w:val="21"/>
          <w:highlight w:val="none"/>
        </w:rPr>
        <w:t>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要求投标人提交的有关证明和证件的原件。</w:t>
      </w:r>
    </w:p>
    <w:p w14:paraId="161F910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4.2.2 </w:t>
      </w:r>
      <w:r>
        <w:rPr>
          <w:rFonts w:hint="eastAsia" w:hAnsi="宋体" w:cs="宋体"/>
          <w:color w:val="auto"/>
          <w:kern w:val="0"/>
          <w:szCs w:val="21"/>
          <w:highlight w:val="none"/>
        </w:rPr>
        <w:t>投标人递交投标文件的地点：见投标人须知前附表。</w:t>
      </w:r>
    </w:p>
    <w:p w14:paraId="5CE6BA8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4.2.3 </w:t>
      </w:r>
      <w:r>
        <w:rPr>
          <w:rFonts w:hint="eastAsia" w:hAnsi="宋体" w:cs="宋体"/>
          <w:color w:val="auto"/>
          <w:kern w:val="0"/>
          <w:szCs w:val="21"/>
          <w:highlight w:val="none"/>
        </w:rPr>
        <w:t>投标人所递交的投标文件不予退还。</w:t>
      </w:r>
    </w:p>
    <w:p w14:paraId="1155C720">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8" w:name="_Toc9194568"/>
      <w:bookmarkStart w:id="99" w:name="_Toc112768337"/>
      <w:bookmarkStart w:id="100" w:name="_Toc398107865"/>
      <w:r>
        <w:rPr>
          <w:rFonts w:hint="eastAsia" w:eastAsia="宋体"/>
          <w:color w:val="auto"/>
          <w:sz w:val="21"/>
          <w:szCs w:val="21"/>
          <w:highlight w:val="none"/>
        </w:rPr>
        <w:t xml:space="preserve">4.3 </w:t>
      </w:r>
      <w:r>
        <w:rPr>
          <w:rFonts w:hint="eastAsia" w:hAnsi="宋体" w:eastAsia="宋体"/>
          <w:color w:val="auto"/>
          <w:sz w:val="21"/>
          <w:szCs w:val="21"/>
          <w:highlight w:val="none"/>
        </w:rPr>
        <w:t>投标文件的修改与撤回</w:t>
      </w:r>
      <w:bookmarkEnd w:id="98"/>
      <w:bookmarkEnd w:id="99"/>
      <w:bookmarkEnd w:id="100"/>
    </w:p>
    <w:p w14:paraId="3913DFF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4.3.1</w:t>
      </w:r>
      <w:r>
        <w:rPr>
          <w:rFonts w:hint="eastAsia" w:hAnsi="宋体" w:cs="宋体"/>
          <w:color w:val="auto"/>
          <w:kern w:val="0"/>
          <w:szCs w:val="21"/>
          <w:highlight w:val="none"/>
        </w:rPr>
        <w:t>投标截止期以后，在投标有效期内，投标人不得撤回其投标文件，否则其投标保证金将不予退还。</w:t>
      </w:r>
    </w:p>
    <w:p w14:paraId="322D500C">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01" w:name="_Toc398107866"/>
      <w:bookmarkStart w:id="102" w:name="_Toc112768338"/>
      <w:bookmarkStart w:id="103" w:name="_Toc9194569"/>
      <w:r>
        <w:rPr>
          <w:rFonts w:hint="eastAsia" w:eastAsia="宋体"/>
          <w:color w:val="auto"/>
          <w:sz w:val="21"/>
          <w:szCs w:val="21"/>
          <w:highlight w:val="none"/>
        </w:rPr>
        <w:t xml:space="preserve">4.4 </w:t>
      </w:r>
      <w:r>
        <w:rPr>
          <w:rFonts w:hint="eastAsia" w:hAnsi="宋体" w:eastAsia="宋体"/>
          <w:color w:val="auto"/>
          <w:sz w:val="21"/>
          <w:szCs w:val="21"/>
          <w:highlight w:val="none"/>
        </w:rPr>
        <w:t>不予接收的投标文件</w:t>
      </w:r>
      <w:bookmarkEnd w:id="101"/>
      <w:bookmarkEnd w:id="102"/>
      <w:bookmarkEnd w:id="103"/>
    </w:p>
    <w:p w14:paraId="74109EF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b/>
          <w:color w:val="auto"/>
          <w:kern w:val="0"/>
          <w:szCs w:val="21"/>
          <w:highlight w:val="none"/>
        </w:rPr>
      </w:pPr>
      <w:r>
        <w:rPr>
          <w:rFonts w:hint="eastAsia" w:cs="宋体"/>
          <w:color w:val="auto"/>
          <w:kern w:val="0"/>
          <w:szCs w:val="21"/>
          <w:highlight w:val="none"/>
        </w:rPr>
        <w:t xml:space="preserve">4.4.1 </w:t>
      </w:r>
      <w:r>
        <w:rPr>
          <w:rFonts w:hint="eastAsia" w:hAnsi="宋体" w:cs="宋体"/>
          <w:color w:val="auto"/>
          <w:kern w:val="0"/>
          <w:szCs w:val="21"/>
          <w:highlight w:val="none"/>
        </w:rPr>
        <w:t>未按规定密封的投标文件，招标人不予接收。</w:t>
      </w:r>
    </w:p>
    <w:p w14:paraId="1F0EC2A2">
      <w:pPr>
        <w:keepNext w:val="0"/>
        <w:keepLines w:val="0"/>
        <w:pageBreakBefore w:val="0"/>
        <w:tabs>
          <w:tab w:val="left" w:pos="7200"/>
        </w:tabs>
        <w:overflowPunct/>
        <w:topLinePunct w:val="0"/>
        <w:autoSpaceDE w:val="0"/>
        <w:autoSpaceDN w:val="0"/>
        <w:bidi w:val="0"/>
        <w:spacing w:line="360" w:lineRule="auto"/>
        <w:ind w:left="0" w:leftChars="0" w:right="0" w:rightChars="0" w:firstLine="420" w:firstLineChars="200"/>
        <w:rPr>
          <w:rFonts w:cs="宋体"/>
          <w:color w:val="auto"/>
          <w:szCs w:val="21"/>
          <w:highlight w:val="none"/>
        </w:rPr>
      </w:pPr>
      <w:r>
        <w:rPr>
          <w:rFonts w:hint="eastAsia" w:cs="宋体"/>
          <w:color w:val="auto"/>
          <w:kern w:val="0"/>
          <w:szCs w:val="21"/>
          <w:highlight w:val="none"/>
        </w:rPr>
        <w:t xml:space="preserve">4.4.2 </w:t>
      </w:r>
      <w:r>
        <w:rPr>
          <w:rFonts w:hint="eastAsia" w:hAnsi="宋体" w:cs="宋体"/>
          <w:color w:val="auto"/>
          <w:kern w:val="0"/>
          <w:szCs w:val="21"/>
          <w:highlight w:val="none"/>
        </w:rPr>
        <w:t>逾期送达或者未送达指定地点的投标文件，招标人不予接收。</w:t>
      </w:r>
      <w:r>
        <w:rPr>
          <w:rFonts w:hint="eastAsia" w:cs="宋体"/>
          <w:color w:val="auto"/>
          <w:kern w:val="0"/>
          <w:szCs w:val="21"/>
          <w:highlight w:val="none"/>
        </w:rPr>
        <w:tab/>
      </w:r>
    </w:p>
    <w:p w14:paraId="06307670">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04" w:name="_Toc9194570"/>
      <w:bookmarkStart w:id="105" w:name="_Toc398107867"/>
      <w:bookmarkStart w:id="106" w:name="_Toc112768339"/>
      <w:r>
        <w:rPr>
          <w:rFonts w:hint="eastAsia" w:ascii="Times New Roman" w:hAnsi="Times New Roman" w:eastAsia="宋体"/>
          <w:color w:val="auto"/>
          <w:sz w:val="21"/>
          <w:szCs w:val="21"/>
          <w:highlight w:val="none"/>
        </w:rPr>
        <w:t xml:space="preserve">5 </w:t>
      </w:r>
      <w:r>
        <w:rPr>
          <w:rFonts w:hint="eastAsia" w:ascii="Times New Roman" w:hAnsi="宋体" w:eastAsia="宋体"/>
          <w:color w:val="auto"/>
          <w:sz w:val="21"/>
          <w:szCs w:val="21"/>
          <w:highlight w:val="none"/>
        </w:rPr>
        <w:t>开标</w:t>
      </w:r>
      <w:bookmarkEnd w:id="104"/>
      <w:bookmarkEnd w:id="105"/>
      <w:bookmarkEnd w:id="106"/>
    </w:p>
    <w:p w14:paraId="52A3B70C">
      <w:pPr>
        <w:pStyle w:val="6"/>
        <w:keepNext w:val="0"/>
        <w:keepLines w:val="0"/>
        <w:pageBreakBefore w:val="0"/>
        <w:overflowPunct/>
        <w:topLinePunct w:val="0"/>
        <w:bidi w:val="0"/>
        <w:spacing w:before="0" w:after="0" w:line="360" w:lineRule="auto"/>
        <w:ind w:left="0" w:leftChars="0" w:right="0" w:rightChars="0" w:firstLine="420" w:firstLineChars="200"/>
        <w:rPr>
          <w:rFonts w:eastAsia="宋体" w:cs="宋体"/>
          <w:bCs w:val="0"/>
          <w:color w:val="auto"/>
          <w:sz w:val="21"/>
          <w:szCs w:val="21"/>
          <w:highlight w:val="none"/>
        </w:rPr>
      </w:pPr>
      <w:bookmarkStart w:id="107" w:name="_Toc398107868"/>
      <w:bookmarkStart w:id="108" w:name="_Toc9194571"/>
      <w:bookmarkStart w:id="109" w:name="_Toc112768340"/>
      <w:r>
        <w:rPr>
          <w:rFonts w:hint="eastAsia" w:eastAsia="宋体" w:cs="宋体"/>
          <w:bCs w:val="0"/>
          <w:color w:val="auto"/>
          <w:sz w:val="21"/>
          <w:szCs w:val="21"/>
          <w:highlight w:val="none"/>
        </w:rPr>
        <w:t xml:space="preserve">5.1 </w:t>
      </w:r>
      <w:bookmarkEnd w:id="107"/>
      <w:r>
        <w:rPr>
          <w:rFonts w:hint="eastAsia" w:hAnsi="宋体" w:eastAsia="宋体" w:cs="宋体"/>
          <w:bCs w:val="0"/>
          <w:color w:val="auto"/>
          <w:sz w:val="21"/>
          <w:szCs w:val="21"/>
          <w:highlight w:val="none"/>
        </w:rPr>
        <w:t>招标人在投标人须知前附表规定的开标时间和地点公开开标，并邀请所有投标人参加开标会议，参加开标会议的具体人员及要求见投标须知前附表。</w:t>
      </w:r>
      <w:bookmarkEnd w:id="108"/>
      <w:bookmarkEnd w:id="109"/>
    </w:p>
    <w:p w14:paraId="7D53C86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5.2</w:t>
      </w:r>
      <w:r>
        <w:rPr>
          <w:rFonts w:hint="eastAsia" w:hAnsi="宋体" w:cs="宋体"/>
          <w:color w:val="auto"/>
          <w:kern w:val="0"/>
          <w:szCs w:val="21"/>
          <w:highlight w:val="none"/>
        </w:rPr>
        <w:t>开标时，由招标人代表或代理机构或投标人代表检查投标文件的密封情况，经确认无误后，由主持人当众宣读投标人名称、监理取费、总监姓名和其他招标人认为有必要的内容。投标文件未按照招标文件的要求予以密封的，将作为无效投标文件，退回投标人。</w:t>
      </w:r>
    </w:p>
    <w:p w14:paraId="2B0ABEC7">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5.3</w:t>
      </w:r>
      <w:r>
        <w:rPr>
          <w:rFonts w:hint="eastAsia" w:hAnsi="宋体"/>
          <w:color w:val="auto"/>
          <w:szCs w:val="21"/>
          <w:highlight w:val="none"/>
        </w:rPr>
        <w:t>招标人在招标文件要求提交投标文件的截止时间前收到的所有投标文件，开标时都将当众予以宣读、记录。</w:t>
      </w:r>
    </w:p>
    <w:p w14:paraId="52F8574F">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5.4</w:t>
      </w:r>
      <w:r>
        <w:rPr>
          <w:rFonts w:hint="eastAsia" w:hAnsi="宋体"/>
          <w:color w:val="auto"/>
          <w:szCs w:val="21"/>
          <w:highlight w:val="none"/>
        </w:rPr>
        <w:t>在开标时，投标文件出现下列情况之一的，将作为无效投标文件，不得进入评标：</w:t>
      </w:r>
    </w:p>
    <w:p w14:paraId="0F65E21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）投标文件未按照招标文件的要求予以密封和标志的；</w:t>
      </w:r>
    </w:p>
    <w:p w14:paraId="5CD2CD5A">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）投标文件中的投标函未加盖投标人的企业或企业法定代表人印章的，或者企业法定代表人委托代理人没有合法、有效的委托书（原件）；</w:t>
      </w:r>
    </w:p>
    <w:p w14:paraId="0E9E09AB">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）投标文件的关键内容字迹模糊、无法辨认的；</w:t>
      </w:r>
    </w:p>
    <w:p w14:paraId="7D5BE97E">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）投标人未按照招标文件的要求提交投标保证金的；</w:t>
      </w:r>
    </w:p>
    <w:p w14:paraId="03E42E4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5</w:t>
      </w:r>
      <w:r>
        <w:rPr>
          <w:rFonts w:hint="eastAsia" w:hAnsi="宋体"/>
          <w:color w:val="auto"/>
          <w:szCs w:val="21"/>
          <w:highlight w:val="none"/>
        </w:rPr>
        <w:t>）在一份投标文件中，对同一招标项目报有两个或多个报价，且未书面声明以哪个报价为准；</w:t>
      </w:r>
    </w:p>
    <w:p w14:paraId="78D1940E">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6</w:t>
      </w:r>
      <w:r>
        <w:rPr>
          <w:rFonts w:hint="eastAsia" w:hAnsi="宋体"/>
          <w:color w:val="auto"/>
          <w:szCs w:val="21"/>
          <w:highlight w:val="none"/>
        </w:rPr>
        <w:t>）投标文件附有招标人不能接受的条件。</w:t>
      </w:r>
    </w:p>
    <w:p w14:paraId="57A73085">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hAnsi="宋体"/>
          <w:color w:val="auto"/>
          <w:szCs w:val="21"/>
          <w:highlight w:val="none"/>
        </w:rPr>
        <w:t>（</w:t>
      </w:r>
      <w:r>
        <w:rPr>
          <w:rFonts w:hint="eastAsia"/>
          <w:color w:val="auto"/>
          <w:szCs w:val="21"/>
          <w:highlight w:val="none"/>
        </w:rPr>
        <w:t>7</w:t>
      </w:r>
      <w:r>
        <w:rPr>
          <w:rFonts w:hint="eastAsia" w:hAnsi="宋体"/>
          <w:color w:val="auto"/>
          <w:szCs w:val="21"/>
          <w:highlight w:val="none"/>
        </w:rPr>
        <w:t>）投标人报价高于等于本项目最高限价的。</w:t>
      </w:r>
    </w:p>
    <w:p w14:paraId="1FE742CB">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0" w:name="_Toc398107870"/>
      <w:bookmarkStart w:id="111" w:name="_Toc112768341"/>
      <w:bookmarkStart w:id="112" w:name="_Toc9194572"/>
      <w:r>
        <w:rPr>
          <w:rFonts w:hint="eastAsia" w:ascii="Times New Roman" w:hAnsi="Times New Roman" w:eastAsia="宋体"/>
          <w:color w:val="auto"/>
          <w:sz w:val="21"/>
          <w:szCs w:val="21"/>
          <w:highlight w:val="none"/>
        </w:rPr>
        <w:t xml:space="preserve">6  </w:t>
      </w:r>
      <w:r>
        <w:rPr>
          <w:rFonts w:hint="eastAsia" w:ascii="Times New Roman" w:hAnsi="宋体" w:eastAsia="宋体"/>
          <w:color w:val="auto"/>
          <w:sz w:val="21"/>
          <w:szCs w:val="21"/>
          <w:highlight w:val="none"/>
        </w:rPr>
        <w:t>评标</w:t>
      </w:r>
      <w:bookmarkEnd w:id="110"/>
      <w:bookmarkEnd w:id="111"/>
      <w:bookmarkEnd w:id="112"/>
    </w:p>
    <w:p w14:paraId="5BDFDDBC">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3" w:name="_Toc112768342"/>
      <w:r>
        <w:rPr>
          <w:rFonts w:hint="eastAsia" w:eastAsia="宋体"/>
          <w:color w:val="auto"/>
          <w:sz w:val="21"/>
          <w:szCs w:val="21"/>
          <w:highlight w:val="none"/>
        </w:rPr>
        <w:t>6.1 评标工作</w:t>
      </w:r>
      <w:bookmarkEnd w:id="113"/>
    </w:p>
    <w:p w14:paraId="5D2C733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bookmarkStart w:id="114" w:name="_Toc112768343"/>
      <w:r>
        <w:rPr>
          <w:rFonts w:hint="eastAsia" w:hAnsi="宋体" w:cs="宋体"/>
          <w:color w:val="auto"/>
          <w:kern w:val="0"/>
          <w:szCs w:val="21"/>
          <w:highlight w:val="none"/>
        </w:rPr>
        <w:t>由招标人依法组建的评标委员会在评标室进行评标。</w:t>
      </w:r>
    </w:p>
    <w:p w14:paraId="02D8EC59">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6.2评标标准与方法</w:t>
      </w:r>
      <w:bookmarkEnd w:id="114"/>
    </w:p>
    <w:p w14:paraId="3DE8B90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详见第二章评标办法。</w:t>
      </w:r>
    </w:p>
    <w:p w14:paraId="3F7DB0D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5" w:name="_Toc112768344"/>
      <w:r>
        <w:rPr>
          <w:rFonts w:hint="eastAsia" w:eastAsia="宋体"/>
          <w:color w:val="auto"/>
          <w:sz w:val="21"/>
          <w:szCs w:val="21"/>
          <w:highlight w:val="none"/>
        </w:rPr>
        <w:t>6.3投标文件的澄清</w:t>
      </w:r>
      <w:bookmarkEnd w:id="115"/>
    </w:p>
    <w:p w14:paraId="1963537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6.3.1 </w:t>
      </w:r>
      <w:r>
        <w:rPr>
          <w:rFonts w:hint="eastAsia" w:hAnsi="宋体" w:cs="宋体"/>
          <w:color w:val="auto"/>
          <w:kern w:val="0"/>
          <w:szCs w:val="21"/>
          <w:highlight w:val="none"/>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150B3A2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6.3.2 </w:t>
      </w:r>
      <w:r>
        <w:rPr>
          <w:rFonts w:hint="eastAsia" w:hAnsi="宋体" w:cs="宋体"/>
          <w:color w:val="auto"/>
          <w:kern w:val="0"/>
          <w:szCs w:val="21"/>
          <w:highlight w:val="none"/>
        </w:rPr>
        <w:t>投标文件中的大写金额和小写金额不一致，以大写金额为准；总价金额与单价金额不一致，以单价金额为准，但单价金额小数点有明显错误的除外；对不同文字文本投标文件的解释发生异议的，以中文文本为准。</w:t>
      </w:r>
    </w:p>
    <w:p w14:paraId="1A8797F9">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6.4 </w:t>
      </w:r>
      <w:r>
        <w:rPr>
          <w:rFonts w:hint="eastAsia" w:hAnsi="宋体" w:cs="宋体"/>
          <w:color w:val="auto"/>
          <w:kern w:val="0"/>
          <w:szCs w:val="21"/>
          <w:highlight w:val="none"/>
        </w:rPr>
        <w:t>在评标过程中，评标委员会若发现投标人以他人的名义投标、串通投标、以行贿手段谋取中标或者以其他弄虚作假方式投标的，该投标人的投标书将作废标处理。</w:t>
      </w:r>
    </w:p>
    <w:p w14:paraId="2B65D818">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6.5 </w:t>
      </w:r>
      <w:r>
        <w:rPr>
          <w:rFonts w:hint="eastAsia" w:hAnsi="宋体" w:cs="宋体"/>
          <w:color w:val="auto"/>
          <w:kern w:val="0"/>
          <w:szCs w:val="21"/>
          <w:highlight w:val="none"/>
        </w:rPr>
        <w:t>投标人资格条件不符合国家有关规定和招标文件要求的，或者不按照要求对投标文件进行澄清、说明或者补正的，评标委员会可以否决其投标。</w:t>
      </w:r>
    </w:p>
    <w:p w14:paraId="2C99625D">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6.6 </w:t>
      </w:r>
      <w:r>
        <w:rPr>
          <w:rFonts w:hint="eastAsia" w:hAnsi="宋体" w:cs="宋体"/>
          <w:color w:val="auto"/>
          <w:kern w:val="0"/>
          <w:szCs w:val="21"/>
          <w:highlight w:val="none"/>
        </w:rPr>
        <w:t>评标委员会将审查每一投标文件是否对招标文件提出的所有实质性要求和条件做出响应。未能在实质上响应的投标，将作废标处理。</w:t>
      </w:r>
    </w:p>
    <w:p w14:paraId="2AF95EB3">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6.7 </w:t>
      </w:r>
      <w:r>
        <w:rPr>
          <w:rFonts w:hint="eastAsia" w:hAnsi="宋体" w:cs="宋体"/>
          <w:color w:val="auto"/>
          <w:kern w:val="0"/>
          <w:szCs w:val="21"/>
          <w:highlight w:val="none"/>
        </w:rPr>
        <w:t>投标文件有下述情形之一的，属于重大偏差、视为未能对招标文件做出实质性响应，并按前条规定作废标处理：</w:t>
      </w:r>
    </w:p>
    <w:p w14:paraId="3CEEEF65">
      <w:pPr>
        <w:keepNext w:val="0"/>
        <w:keepLines w:val="0"/>
        <w:pageBreakBefore w:val="0"/>
        <w:overflowPunct/>
        <w:topLinePunct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(1)</w:t>
      </w:r>
      <w:r>
        <w:rPr>
          <w:rFonts w:hint="eastAsia" w:hAnsi="宋体" w:cs="宋体"/>
          <w:color w:val="auto"/>
          <w:kern w:val="0"/>
          <w:szCs w:val="21"/>
          <w:highlight w:val="none"/>
        </w:rPr>
        <w:t>投标文件中的投标函未加盖投标人的公章；</w:t>
      </w:r>
    </w:p>
    <w:p w14:paraId="47ED95BF">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(2)</w:t>
      </w:r>
      <w:r>
        <w:rPr>
          <w:rFonts w:hint="eastAsia" w:hAnsi="宋体" w:cs="宋体"/>
          <w:color w:val="auto"/>
          <w:kern w:val="0"/>
          <w:szCs w:val="21"/>
          <w:highlight w:val="none"/>
        </w:rPr>
        <w:t>投标文件中的投标函未加盖企业法定代表人（或委托代理人）印章（或签字）的；</w:t>
      </w:r>
    </w:p>
    <w:p w14:paraId="332A35D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(3)</w:t>
      </w:r>
      <w:r>
        <w:rPr>
          <w:rFonts w:hint="eastAsia" w:hAnsi="宋体" w:cs="宋体"/>
          <w:color w:val="auto"/>
          <w:kern w:val="0"/>
          <w:szCs w:val="21"/>
          <w:highlight w:val="none"/>
        </w:rPr>
        <w:t>投标函加盖企业委托代理人印章（或签字），委托代理人没有合法、有效的委托书（原件）的；</w:t>
      </w:r>
    </w:p>
    <w:p w14:paraId="32A46D1C">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(4)</w:t>
      </w:r>
      <w:r>
        <w:rPr>
          <w:rFonts w:hint="eastAsia" w:hAnsi="宋体" w:cs="宋体"/>
          <w:color w:val="auto"/>
          <w:kern w:val="0"/>
          <w:szCs w:val="21"/>
          <w:highlight w:val="none"/>
        </w:rPr>
        <w:t>投标人资质条件不符合国家有关规定，或者不满足招标文件规定的资格条件的；</w:t>
      </w:r>
    </w:p>
    <w:p w14:paraId="758ED4DE">
      <w:pPr>
        <w:keepNext w:val="0"/>
        <w:keepLines w:val="0"/>
        <w:pageBreakBefore w:val="0"/>
        <w:overflowPunct/>
        <w:topLinePunct w:val="0"/>
        <w:bidi w:val="0"/>
        <w:spacing w:line="360" w:lineRule="auto"/>
        <w:ind w:left="0" w:leftChars="0" w:right="0" w:rightChars="0"/>
        <w:rPr>
          <w:rFonts w:hint="default" w:hAnsi="宋体" w:eastAsia="宋体" w:cs="宋体"/>
          <w:color w:val="auto"/>
          <w:kern w:val="0"/>
          <w:szCs w:val="21"/>
          <w:highlight w:val="none"/>
          <w:lang w:val="en-US" w:eastAsia="zh-CN"/>
        </w:rPr>
      </w:pPr>
      <w:r>
        <w:rPr>
          <w:rFonts w:hint="eastAsia" w:cs="宋体"/>
          <w:color w:val="auto"/>
          <w:kern w:val="0"/>
          <w:szCs w:val="21"/>
          <w:highlight w:val="none"/>
        </w:rPr>
        <w:t xml:space="preserve">    (5)</w:t>
      </w:r>
      <w:r>
        <w:rPr>
          <w:rFonts w:hint="eastAsia" w:hAnsi="宋体" w:cs="宋体"/>
          <w:color w:val="auto"/>
          <w:kern w:val="0"/>
          <w:szCs w:val="21"/>
          <w:highlight w:val="none"/>
        </w:rPr>
        <w:t>投标人名称或组织结构与资格预审时不一致的；</w:t>
      </w:r>
      <w:r>
        <w:rPr>
          <w:rFonts w:hint="eastAsia" w:hAnsi="宋体" w:cs="宋体"/>
          <w:color w:val="auto"/>
          <w:kern w:val="0"/>
          <w:szCs w:val="21"/>
          <w:highlight w:val="none"/>
          <w:lang w:val="en-US" w:eastAsia="zh-CN"/>
        </w:rPr>
        <w:t>(本项目不适用）</w:t>
      </w:r>
    </w:p>
    <w:p w14:paraId="45D767C7">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(6)</w:t>
      </w:r>
      <w:r>
        <w:rPr>
          <w:rFonts w:hint="eastAsia" w:hAnsi="宋体" w:cs="宋体"/>
          <w:color w:val="auto"/>
          <w:kern w:val="0"/>
          <w:szCs w:val="21"/>
          <w:highlight w:val="none"/>
        </w:rPr>
        <w:t>除在投标截止时间前经招标人书面同意外，项目负责人与资格预审时不一致的；</w:t>
      </w:r>
      <w:r>
        <w:rPr>
          <w:rFonts w:hint="eastAsia" w:hAnsi="宋体" w:cs="宋体"/>
          <w:color w:val="auto"/>
          <w:kern w:val="0"/>
          <w:szCs w:val="21"/>
          <w:highlight w:val="none"/>
          <w:lang w:val="en-US" w:eastAsia="zh-CN"/>
        </w:rPr>
        <w:t>(本项目不适用）</w:t>
      </w:r>
    </w:p>
    <w:p w14:paraId="62FCE0F7">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(7)</w:t>
      </w:r>
      <w:r>
        <w:rPr>
          <w:rFonts w:hint="eastAsia" w:hAnsi="宋体" w:cs="宋体"/>
          <w:color w:val="auto"/>
          <w:kern w:val="0"/>
          <w:szCs w:val="21"/>
          <w:highlight w:val="none"/>
        </w:rPr>
        <w:t>组成联合体投标未提供联合体各方共同投标协议的（本工程不接受联合体）；</w:t>
      </w:r>
    </w:p>
    <w:p w14:paraId="7DEF0311">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(8)</w:t>
      </w:r>
      <w:r>
        <w:rPr>
          <w:rFonts w:hint="eastAsia" w:hAnsi="宋体" w:cs="宋体"/>
          <w:color w:val="auto"/>
          <w:kern w:val="0"/>
          <w:szCs w:val="21"/>
          <w:highlight w:val="none"/>
        </w:rPr>
        <w:t>在同一招标项目中，联合体成员以自己名义单独投标或者参加其他联合体投标的；</w:t>
      </w:r>
      <w:r>
        <w:rPr>
          <w:rFonts w:hint="eastAsia" w:hAnsi="宋体" w:cs="宋体"/>
          <w:color w:val="auto"/>
          <w:kern w:val="0"/>
          <w:szCs w:val="21"/>
          <w:highlight w:val="none"/>
          <w:lang w:val="en-US" w:eastAsia="zh-CN"/>
        </w:rPr>
        <w:t>(本项目不适用）</w:t>
      </w:r>
    </w:p>
    <w:p w14:paraId="0E2C03CA">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(9)</w:t>
      </w:r>
      <w:r>
        <w:rPr>
          <w:rFonts w:hint="eastAsia" w:hAnsi="宋体" w:cs="宋体"/>
          <w:color w:val="auto"/>
          <w:kern w:val="0"/>
          <w:szCs w:val="21"/>
          <w:highlight w:val="none"/>
        </w:rPr>
        <w:t>联合体成员与资格预审确定的结果不一致的；</w:t>
      </w:r>
      <w:r>
        <w:rPr>
          <w:rFonts w:hint="eastAsia" w:hAnsi="宋体" w:cs="宋体"/>
          <w:color w:val="auto"/>
          <w:kern w:val="0"/>
          <w:szCs w:val="21"/>
          <w:highlight w:val="none"/>
          <w:lang w:val="en-US" w:eastAsia="zh-CN"/>
        </w:rPr>
        <w:t>(本项目不适用）</w:t>
      </w:r>
    </w:p>
    <w:p w14:paraId="7E9E4DEF">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(10)</w:t>
      </w:r>
      <w:r>
        <w:rPr>
          <w:rFonts w:hint="eastAsia" w:hAnsi="宋体" w:cs="宋体"/>
          <w:color w:val="auto"/>
          <w:kern w:val="0"/>
          <w:szCs w:val="21"/>
          <w:highlight w:val="none"/>
        </w:rPr>
        <w:t>投标报价低于工程成本或者高于等于招标文件设定的招标控制价或者招标人设置的投标限价的；</w:t>
      </w:r>
    </w:p>
    <w:p w14:paraId="1B088CF2">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(11)</w:t>
      </w:r>
      <w:r>
        <w:rPr>
          <w:rFonts w:hint="eastAsia" w:hAnsi="宋体" w:cs="宋体"/>
          <w:color w:val="auto"/>
          <w:kern w:val="0"/>
          <w:szCs w:val="21"/>
          <w:highlight w:val="none"/>
        </w:rPr>
        <w:t>同一投标人提交两个及以上不同的投标文件或者投标报价，但招标文件要求提交备选投标的除外；</w:t>
      </w:r>
    </w:p>
    <w:p w14:paraId="75BE5FB4">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(12)</w:t>
      </w:r>
      <w:r>
        <w:rPr>
          <w:rFonts w:hint="eastAsia" w:hAnsi="宋体" w:cs="宋体"/>
          <w:color w:val="auto"/>
          <w:kern w:val="0"/>
          <w:szCs w:val="21"/>
          <w:highlight w:val="none"/>
        </w:rPr>
        <w:t>未按招标文件要求提供投标保证金的；</w:t>
      </w:r>
    </w:p>
    <w:p w14:paraId="25F046A5">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(13)</w:t>
      </w:r>
      <w:r>
        <w:rPr>
          <w:rFonts w:hint="eastAsia" w:hAnsi="宋体" w:cs="宋体"/>
          <w:color w:val="auto"/>
          <w:kern w:val="0"/>
          <w:szCs w:val="21"/>
          <w:highlight w:val="none"/>
        </w:rPr>
        <w:t>投标文件载明的招标项目完成期限超过招标文件规定的期限的；</w:t>
      </w:r>
    </w:p>
    <w:p w14:paraId="0A3FE03E">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(14)</w:t>
      </w:r>
      <w:r>
        <w:rPr>
          <w:rFonts w:hint="eastAsia" w:hAnsi="宋体" w:cs="宋体"/>
          <w:color w:val="auto"/>
          <w:kern w:val="0"/>
          <w:szCs w:val="21"/>
          <w:highlight w:val="none"/>
        </w:rPr>
        <w:t>明显不符合技术规范、技术标准的要求的；</w:t>
      </w:r>
    </w:p>
    <w:p w14:paraId="51EE1F6C">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(15)</w:t>
      </w:r>
      <w:r>
        <w:rPr>
          <w:rFonts w:hint="eastAsia" w:hAnsi="宋体" w:cs="宋体"/>
          <w:color w:val="auto"/>
          <w:kern w:val="0"/>
          <w:szCs w:val="21"/>
          <w:highlight w:val="none"/>
        </w:rPr>
        <w:t>投标文件载明的货物包装方式、检验标准和方法等不符合招标文件的要求的；</w:t>
      </w:r>
    </w:p>
    <w:p w14:paraId="64AD44D0">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(16)</w:t>
      </w:r>
      <w:r>
        <w:rPr>
          <w:rFonts w:hint="eastAsia" w:hAnsi="宋体" w:cs="宋体"/>
          <w:color w:val="auto"/>
          <w:kern w:val="0"/>
          <w:szCs w:val="21"/>
          <w:highlight w:val="none"/>
        </w:rPr>
        <w:t>投标文件提出了不能满足招标文件要求或招标人不能接受的工程验收、计量、价款结算和支付办法的；</w:t>
      </w:r>
    </w:p>
    <w:p w14:paraId="4771B450">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(17)</w:t>
      </w:r>
      <w:r>
        <w:rPr>
          <w:rFonts w:hint="eastAsia" w:hAnsi="宋体" w:cs="宋体"/>
          <w:color w:val="auto"/>
          <w:kern w:val="0"/>
          <w:szCs w:val="21"/>
          <w:highlight w:val="none"/>
        </w:rPr>
        <w:t>不同投标人的投标文件以及投标文件制作过程出现了评标委员会认为不应当雷同的情况的；</w:t>
      </w:r>
    </w:p>
    <w:p w14:paraId="51D92C50">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(18)</w:t>
      </w:r>
      <w:r>
        <w:rPr>
          <w:rFonts w:hint="eastAsia" w:hAnsi="宋体" w:cs="宋体"/>
          <w:color w:val="auto"/>
          <w:kern w:val="0"/>
          <w:szCs w:val="21"/>
          <w:highlight w:val="none"/>
        </w:rPr>
        <w:t>以他人的名义投标、串通投标、以行贿手段谋取中标或者以其他弄虚作假方式投标的；</w:t>
      </w:r>
    </w:p>
    <w:p w14:paraId="5607FA92">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(19)</w:t>
      </w:r>
      <w:r>
        <w:rPr>
          <w:rFonts w:hint="eastAsia" w:hAnsi="宋体" w:cs="宋体"/>
          <w:color w:val="auto"/>
          <w:kern w:val="0"/>
          <w:szCs w:val="21"/>
          <w:highlight w:val="none"/>
        </w:rPr>
        <w:t>投标文件关键内容模糊、无法辨认的；</w:t>
      </w:r>
    </w:p>
    <w:p w14:paraId="72123679">
      <w:pPr>
        <w:pStyle w:val="28"/>
        <w:keepNext w:val="0"/>
        <w:keepLines w:val="0"/>
        <w:pageBreakBefore w:val="0"/>
        <w:overflowPunct/>
        <w:topLinePunct w:val="0"/>
        <w:bidi w:val="0"/>
        <w:spacing w:line="360" w:lineRule="auto"/>
        <w:ind w:left="0" w:leftChars="0" w:right="0" w:rightChars="0"/>
        <w:rPr>
          <w:rFonts w:ascii="Times New Roman" w:hAnsi="宋体"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(20)</w:t>
      </w:r>
      <w:r>
        <w:rPr>
          <w:rFonts w:hint="eastAsia" w:ascii="Times New Roman" w:hAnsi="宋体" w:eastAsia="宋体" w:cs="宋体"/>
          <w:color w:val="auto"/>
          <w:kern w:val="0"/>
          <w:sz w:val="21"/>
          <w:szCs w:val="21"/>
          <w:highlight w:val="none"/>
        </w:rPr>
        <w:t>投标报价未按要求填写的。</w:t>
      </w:r>
    </w:p>
    <w:p w14:paraId="30BA3820">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6.8 </w:t>
      </w:r>
      <w:r>
        <w:rPr>
          <w:rFonts w:hint="eastAsia" w:hAnsi="宋体" w:cs="宋体"/>
          <w:color w:val="auto"/>
          <w:kern w:val="0"/>
          <w:szCs w:val="21"/>
          <w:highlight w:val="none"/>
        </w:rPr>
        <w:t>评标委员会根据规定否决不合格投标或者界定为废标后，因有效投标不足三个使得投标明显缺乏竞争的，评标委员会可以否决全部投标。所有投标被否决的，招标人重新招标。</w:t>
      </w:r>
    </w:p>
    <w:p w14:paraId="497853FD">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6" w:name="_Toc9194573"/>
      <w:bookmarkStart w:id="117" w:name="_Toc112768345"/>
      <w:bookmarkStart w:id="118" w:name="_Toc398107874"/>
      <w:r>
        <w:rPr>
          <w:rFonts w:hint="eastAsia" w:ascii="Times New Roman" w:hAnsi="Times New Roman" w:eastAsia="宋体"/>
          <w:color w:val="auto"/>
          <w:sz w:val="21"/>
          <w:szCs w:val="21"/>
          <w:highlight w:val="none"/>
        </w:rPr>
        <w:t xml:space="preserve">7 </w:t>
      </w:r>
      <w:r>
        <w:rPr>
          <w:rFonts w:hint="eastAsia" w:ascii="Times New Roman" w:hAnsi="宋体" w:eastAsia="宋体"/>
          <w:color w:val="auto"/>
          <w:sz w:val="21"/>
          <w:szCs w:val="21"/>
          <w:highlight w:val="none"/>
        </w:rPr>
        <w:t>评标结果公示</w:t>
      </w:r>
      <w:bookmarkEnd w:id="116"/>
      <w:bookmarkEnd w:id="117"/>
      <w:bookmarkEnd w:id="118"/>
    </w:p>
    <w:p w14:paraId="3939D4A1">
      <w:pPr>
        <w:keepNext w:val="0"/>
        <w:keepLines w:val="0"/>
        <w:pageBreakBefore w:val="0"/>
        <w:overflowPunct/>
        <w:topLinePunct w:val="0"/>
        <w:bidi w:val="0"/>
        <w:spacing w:line="360" w:lineRule="auto"/>
        <w:ind w:left="0" w:leftChars="0" w:right="0" w:rightChars="0" w:firstLine="420" w:firstLineChars="200"/>
        <w:rPr>
          <w:rFonts w:cs="宋体"/>
          <w:color w:val="auto"/>
          <w:spacing w:val="0"/>
          <w:kern w:val="0"/>
          <w:szCs w:val="21"/>
          <w:highlight w:val="none"/>
        </w:rPr>
      </w:pPr>
      <w:r>
        <w:rPr>
          <w:rFonts w:hint="eastAsia" w:cs="宋体"/>
          <w:color w:val="auto"/>
          <w:spacing w:val="0"/>
          <w:kern w:val="0"/>
          <w:szCs w:val="21"/>
          <w:highlight w:val="none"/>
        </w:rPr>
        <w:t xml:space="preserve">7.1 </w:t>
      </w:r>
      <w:r>
        <w:rPr>
          <w:rFonts w:hint="eastAsia" w:hAnsi="宋体" w:cs="宋体"/>
          <w:color w:val="auto"/>
          <w:spacing w:val="0"/>
          <w:kern w:val="0"/>
          <w:szCs w:val="21"/>
          <w:highlight w:val="none"/>
        </w:rPr>
        <w:t>招标人在收到评标报告后在与招标公告相同的发布媒介上对评标结果进行公示，公示期不少于</w:t>
      </w:r>
      <w:r>
        <w:rPr>
          <w:rFonts w:hint="eastAsia" w:cs="宋体"/>
          <w:color w:val="auto"/>
          <w:spacing w:val="0"/>
          <w:kern w:val="0"/>
          <w:szCs w:val="21"/>
          <w:highlight w:val="none"/>
        </w:rPr>
        <w:t>3</w:t>
      </w:r>
      <w:r>
        <w:rPr>
          <w:rFonts w:hint="eastAsia" w:hAnsi="宋体" w:cs="宋体"/>
          <w:color w:val="auto"/>
          <w:spacing w:val="0"/>
          <w:kern w:val="0"/>
          <w:szCs w:val="21"/>
          <w:highlight w:val="none"/>
        </w:rPr>
        <w:t>日。</w:t>
      </w:r>
    </w:p>
    <w:p w14:paraId="47B75F4E">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7.2 </w:t>
      </w:r>
      <w:r>
        <w:rPr>
          <w:rFonts w:hint="eastAsia" w:hAnsi="宋体" w:cs="宋体"/>
          <w:color w:val="auto"/>
          <w:kern w:val="0"/>
          <w:szCs w:val="21"/>
          <w:highlight w:val="none"/>
        </w:rPr>
        <w:t>投标人或者其他利害关系人对评标结果有异议的，应当在评标结果公示期间向招标人提出异议。招标人自收到异议之日起</w:t>
      </w:r>
      <w:r>
        <w:rPr>
          <w:rFonts w:hint="eastAsia" w:cs="宋体"/>
          <w:color w:val="auto"/>
          <w:kern w:val="0"/>
          <w:szCs w:val="21"/>
          <w:highlight w:val="none"/>
        </w:rPr>
        <w:t>3</w:t>
      </w:r>
      <w:r>
        <w:rPr>
          <w:rFonts w:hint="eastAsia" w:hAnsi="宋体" w:cs="宋体"/>
          <w:color w:val="auto"/>
          <w:kern w:val="0"/>
          <w:szCs w:val="21"/>
          <w:highlight w:val="none"/>
        </w:rPr>
        <w:t>日内作出答复，并在作出答复前暂停招标投标活动。</w:t>
      </w:r>
    </w:p>
    <w:p w14:paraId="5B89188A">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9" w:name="_Toc112768346"/>
      <w:bookmarkStart w:id="120" w:name="_Toc398107875"/>
      <w:bookmarkStart w:id="121" w:name="_Toc9194574"/>
      <w:r>
        <w:rPr>
          <w:rFonts w:hint="eastAsia" w:ascii="Times New Roman" w:hAnsi="Times New Roman" w:eastAsia="宋体"/>
          <w:color w:val="auto"/>
          <w:sz w:val="21"/>
          <w:szCs w:val="21"/>
          <w:highlight w:val="none"/>
        </w:rPr>
        <w:t xml:space="preserve">8  </w:t>
      </w:r>
      <w:r>
        <w:rPr>
          <w:rFonts w:hint="eastAsia" w:ascii="Times New Roman" w:hAnsi="宋体" w:eastAsia="宋体"/>
          <w:color w:val="auto"/>
          <w:sz w:val="21"/>
          <w:szCs w:val="21"/>
          <w:highlight w:val="none"/>
        </w:rPr>
        <w:t>合同授予</w:t>
      </w:r>
      <w:bookmarkEnd w:id="119"/>
      <w:bookmarkEnd w:id="120"/>
      <w:bookmarkEnd w:id="121"/>
    </w:p>
    <w:p w14:paraId="569C6A8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2" w:name="_Toc398107876"/>
      <w:bookmarkStart w:id="123" w:name="_Toc112768347"/>
      <w:bookmarkStart w:id="124" w:name="_Toc9194575"/>
      <w:r>
        <w:rPr>
          <w:rFonts w:hint="eastAsia" w:eastAsia="宋体"/>
          <w:color w:val="auto"/>
          <w:sz w:val="21"/>
          <w:szCs w:val="21"/>
          <w:highlight w:val="none"/>
        </w:rPr>
        <w:t>8.1 定标方式</w:t>
      </w:r>
      <w:bookmarkEnd w:id="122"/>
      <w:bookmarkEnd w:id="123"/>
      <w:bookmarkEnd w:id="124"/>
    </w:p>
    <w:p w14:paraId="17809E7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除投标人须知前附表规定评标委员会直接确定中标人外，招标人依据评标委员会推荐的中标候选人确定中标人，评标委员会推荐</w:t>
      </w:r>
      <w:r>
        <w:rPr>
          <w:rFonts w:hint="eastAsia" w:cs="宋体"/>
          <w:color w:val="auto"/>
          <w:kern w:val="0"/>
          <w:szCs w:val="21"/>
          <w:highlight w:val="none"/>
        </w:rPr>
        <w:t>3</w:t>
      </w:r>
      <w:r>
        <w:rPr>
          <w:rFonts w:hint="eastAsia" w:hAnsi="宋体" w:cs="宋体"/>
          <w:color w:val="auto"/>
          <w:kern w:val="0"/>
          <w:szCs w:val="21"/>
          <w:highlight w:val="none"/>
        </w:rPr>
        <w:t>名中标候选人。</w:t>
      </w:r>
    </w:p>
    <w:p w14:paraId="048B7C6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5" w:name="_Toc112768348"/>
      <w:bookmarkStart w:id="126" w:name="_Toc9194576"/>
      <w:bookmarkStart w:id="127" w:name="_Toc398107877"/>
      <w:r>
        <w:rPr>
          <w:rFonts w:hint="eastAsia" w:eastAsia="宋体"/>
          <w:color w:val="auto"/>
          <w:sz w:val="21"/>
          <w:szCs w:val="21"/>
          <w:highlight w:val="none"/>
        </w:rPr>
        <w:t xml:space="preserve">8.2 </w:t>
      </w:r>
      <w:r>
        <w:rPr>
          <w:rFonts w:hint="eastAsia" w:hAnsi="宋体" w:eastAsia="宋体"/>
          <w:color w:val="auto"/>
          <w:sz w:val="21"/>
          <w:szCs w:val="21"/>
          <w:highlight w:val="none"/>
        </w:rPr>
        <w:t>中标人公告及中标通知</w:t>
      </w:r>
      <w:bookmarkEnd w:id="125"/>
      <w:bookmarkEnd w:id="126"/>
      <w:bookmarkEnd w:id="127"/>
    </w:p>
    <w:p w14:paraId="2BD7D20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评标结果公示期间无异议的，招标人在本招标文件规定的投标有效期内将中标人名称、中标价和总监理工程师在与招标公告相同的发布媒介上予以公告，并以书面形式向中标人发出中标通知书。</w:t>
      </w:r>
    </w:p>
    <w:p w14:paraId="66FC5791">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8" w:name="_Toc9194577"/>
      <w:bookmarkStart w:id="129" w:name="_Toc112768349"/>
      <w:bookmarkStart w:id="130" w:name="_Toc398107878"/>
      <w:r>
        <w:rPr>
          <w:rFonts w:hint="eastAsia" w:eastAsia="宋体"/>
          <w:color w:val="auto"/>
          <w:sz w:val="21"/>
          <w:szCs w:val="21"/>
          <w:highlight w:val="none"/>
        </w:rPr>
        <w:t xml:space="preserve">8.3 </w:t>
      </w:r>
      <w:r>
        <w:rPr>
          <w:rFonts w:hint="eastAsia" w:hAnsi="宋体" w:eastAsia="宋体"/>
          <w:color w:val="auto"/>
          <w:sz w:val="21"/>
          <w:szCs w:val="21"/>
          <w:highlight w:val="none"/>
        </w:rPr>
        <w:t>签订合同</w:t>
      </w:r>
      <w:bookmarkEnd w:id="128"/>
      <w:bookmarkEnd w:id="129"/>
      <w:bookmarkEnd w:id="130"/>
    </w:p>
    <w:p w14:paraId="07CE38B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8.3.1 </w:t>
      </w:r>
      <w:r>
        <w:rPr>
          <w:rFonts w:hint="eastAsia" w:hAnsi="宋体" w:cs="宋体"/>
          <w:color w:val="auto"/>
          <w:kern w:val="0"/>
          <w:szCs w:val="21"/>
          <w:highlight w:val="none"/>
        </w:rPr>
        <w:t>招标人和中标人应当自中标通知书发出之日起</w:t>
      </w:r>
      <w:r>
        <w:rPr>
          <w:rFonts w:hint="eastAsia" w:cs="宋体"/>
          <w:color w:val="auto"/>
          <w:kern w:val="0"/>
          <w:szCs w:val="21"/>
          <w:highlight w:val="none"/>
        </w:rPr>
        <w:t>30</w:t>
      </w:r>
      <w:r>
        <w:rPr>
          <w:rFonts w:hint="eastAsia" w:hAnsi="宋体" w:cs="宋体"/>
          <w:color w:val="auto"/>
          <w:kern w:val="0"/>
          <w:szCs w:val="21"/>
          <w:highlight w:val="none"/>
        </w:rPr>
        <w:t>天内，根据招标文件和中标人的投标文件订立书面合同，签订合同前须按要求缴纳履约保证金。中标人无正当理由拒签合同的，招标人取消其中标资格，其投标保证金不予退还；给招标人造成的损失超过投标保证金数额的，中标人还应当对超过部分予以赔偿。</w:t>
      </w:r>
    </w:p>
    <w:p w14:paraId="1D98D26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8.3.2 </w:t>
      </w:r>
      <w:r>
        <w:rPr>
          <w:rFonts w:hint="eastAsia" w:hAnsi="宋体" w:cs="宋体"/>
          <w:color w:val="auto"/>
          <w:kern w:val="0"/>
          <w:szCs w:val="21"/>
          <w:highlight w:val="none"/>
        </w:rPr>
        <w:t>发出中标通知书后，招标人无正当理由拒签合同的，招标人向中标人退还投标保证金；给中标人造成损失的，还应当赔偿损失。</w:t>
      </w:r>
    </w:p>
    <w:p w14:paraId="679DBD92">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31" w:name="_Toc398107879"/>
      <w:bookmarkStart w:id="132" w:name="_Toc112768350"/>
      <w:bookmarkStart w:id="133" w:name="_Toc9194578"/>
      <w:r>
        <w:rPr>
          <w:rFonts w:hint="eastAsia" w:ascii="Times New Roman" w:hAnsi="Times New Roman" w:eastAsia="宋体"/>
          <w:color w:val="auto"/>
          <w:sz w:val="21"/>
          <w:szCs w:val="21"/>
          <w:highlight w:val="none"/>
        </w:rPr>
        <w:t xml:space="preserve">9  </w:t>
      </w:r>
      <w:r>
        <w:rPr>
          <w:rFonts w:hint="eastAsia" w:ascii="Times New Roman" w:hAnsi="宋体" w:eastAsia="宋体"/>
          <w:color w:val="auto"/>
          <w:sz w:val="21"/>
          <w:szCs w:val="21"/>
          <w:highlight w:val="none"/>
        </w:rPr>
        <w:t>纪律和监督</w:t>
      </w:r>
      <w:bookmarkEnd w:id="131"/>
      <w:bookmarkEnd w:id="132"/>
      <w:bookmarkEnd w:id="133"/>
    </w:p>
    <w:p w14:paraId="7B8E979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4" w:name="_Toc398107880"/>
      <w:bookmarkStart w:id="135" w:name="_Toc9194579"/>
      <w:bookmarkStart w:id="136" w:name="_Toc112768351"/>
      <w:r>
        <w:rPr>
          <w:rFonts w:hint="eastAsia" w:eastAsia="宋体"/>
          <w:color w:val="auto"/>
          <w:sz w:val="21"/>
          <w:szCs w:val="21"/>
          <w:highlight w:val="none"/>
        </w:rPr>
        <w:t xml:space="preserve">9.1 </w:t>
      </w:r>
      <w:r>
        <w:rPr>
          <w:rFonts w:hint="eastAsia" w:hAnsi="宋体" w:eastAsia="宋体"/>
          <w:color w:val="auto"/>
          <w:sz w:val="21"/>
          <w:szCs w:val="21"/>
          <w:highlight w:val="none"/>
        </w:rPr>
        <w:t>对招标人的纪律要求</w:t>
      </w:r>
      <w:bookmarkEnd w:id="134"/>
      <w:bookmarkEnd w:id="135"/>
      <w:bookmarkEnd w:id="136"/>
    </w:p>
    <w:p w14:paraId="5A1D6C9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招标人不得泄漏招标投标活动中应当保密的情况和资料，不得与投标人串通损害国家利益、社会公共利益或者他人合法权益。</w:t>
      </w:r>
    </w:p>
    <w:p w14:paraId="64A48260">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7" w:name="_Toc9194580"/>
      <w:bookmarkStart w:id="138" w:name="_Toc398107881"/>
      <w:bookmarkStart w:id="139" w:name="_Toc112768352"/>
      <w:r>
        <w:rPr>
          <w:rFonts w:hint="eastAsia" w:eastAsia="宋体"/>
          <w:color w:val="auto"/>
          <w:sz w:val="21"/>
          <w:szCs w:val="21"/>
          <w:highlight w:val="none"/>
        </w:rPr>
        <w:t xml:space="preserve">9.2 </w:t>
      </w:r>
      <w:r>
        <w:rPr>
          <w:rFonts w:hint="eastAsia" w:hAnsi="宋体" w:eastAsia="宋体"/>
          <w:color w:val="auto"/>
          <w:sz w:val="21"/>
          <w:szCs w:val="21"/>
          <w:highlight w:val="none"/>
        </w:rPr>
        <w:t>对投标人的纪律要求</w:t>
      </w:r>
      <w:bookmarkEnd w:id="137"/>
      <w:bookmarkEnd w:id="138"/>
      <w:bookmarkEnd w:id="139"/>
    </w:p>
    <w:p w14:paraId="7D65BCA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63226F6">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0" w:name="_Toc112768353"/>
      <w:bookmarkStart w:id="141" w:name="_Toc9194581"/>
      <w:bookmarkStart w:id="142" w:name="_Toc398107882"/>
      <w:r>
        <w:rPr>
          <w:rFonts w:hint="eastAsia" w:eastAsia="宋体"/>
          <w:color w:val="auto"/>
          <w:sz w:val="21"/>
          <w:szCs w:val="21"/>
          <w:highlight w:val="none"/>
        </w:rPr>
        <w:t xml:space="preserve">9.3 </w:t>
      </w:r>
      <w:r>
        <w:rPr>
          <w:rFonts w:hint="eastAsia" w:hAnsi="宋体" w:eastAsia="宋体"/>
          <w:color w:val="auto"/>
          <w:sz w:val="21"/>
          <w:szCs w:val="21"/>
          <w:highlight w:val="none"/>
        </w:rPr>
        <w:t>对评标委员会成员的纪律要求</w:t>
      </w:r>
      <w:bookmarkEnd w:id="140"/>
      <w:bookmarkEnd w:id="141"/>
      <w:bookmarkEnd w:id="142"/>
    </w:p>
    <w:p w14:paraId="5F7EDA2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14:paraId="54FB786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3" w:name="_Toc9194582"/>
      <w:bookmarkStart w:id="144" w:name="_Toc398107883"/>
      <w:bookmarkStart w:id="145" w:name="_Toc112768354"/>
      <w:r>
        <w:rPr>
          <w:rFonts w:hint="eastAsia" w:eastAsia="宋体"/>
          <w:color w:val="auto"/>
          <w:sz w:val="21"/>
          <w:szCs w:val="21"/>
          <w:highlight w:val="none"/>
        </w:rPr>
        <w:t xml:space="preserve">9.4 </w:t>
      </w:r>
      <w:r>
        <w:rPr>
          <w:rFonts w:hint="eastAsia" w:hAnsi="宋体" w:eastAsia="宋体"/>
          <w:color w:val="auto"/>
          <w:sz w:val="21"/>
          <w:szCs w:val="21"/>
          <w:highlight w:val="none"/>
        </w:rPr>
        <w:t>对与评标活动有关的工作人员的纪律要求</w:t>
      </w:r>
      <w:bookmarkEnd w:id="143"/>
      <w:bookmarkEnd w:id="144"/>
      <w:bookmarkEnd w:id="145"/>
    </w:p>
    <w:p w14:paraId="64ECFA11">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6EA52361">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46" w:name="_Toc398107885"/>
      <w:bookmarkStart w:id="147" w:name="_Toc112768356"/>
      <w:bookmarkStart w:id="148" w:name="_Toc9194584"/>
      <w:r>
        <w:rPr>
          <w:rFonts w:hint="eastAsia" w:ascii="Times New Roman" w:hAnsi="Times New Roman" w:eastAsia="宋体"/>
          <w:color w:val="auto"/>
          <w:sz w:val="21"/>
          <w:szCs w:val="21"/>
          <w:highlight w:val="none"/>
        </w:rPr>
        <w:t xml:space="preserve">10 </w:t>
      </w:r>
      <w:r>
        <w:rPr>
          <w:rFonts w:hint="eastAsia" w:ascii="Times New Roman" w:hAnsi="宋体" w:eastAsia="宋体"/>
          <w:color w:val="auto"/>
          <w:sz w:val="21"/>
          <w:szCs w:val="21"/>
          <w:highlight w:val="none"/>
        </w:rPr>
        <w:t>需要补充的其他内容</w:t>
      </w:r>
      <w:bookmarkEnd w:id="146"/>
      <w:bookmarkEnd w:id="147"/>
      <w:bookmarkEnd w:id="148"/>
    </w:p>
    <w:p w14:paraId="4C5C583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s="宋体"/>
          <w:color w:val="auto"/>
          <w:kern w:val="0"/>
          <w:szCs w:val="21"/>
          <w:highlight w:val="none"/>
        </w:rPr>
        <w:t>需要补充的其他内容：见投标人须知前附表。</w:t>
      </w:r>
      <w:bookmarkStart w:id="149" w:name="_Toc179632618"/>
      <w:bookmarkStart w:id="150" w:name="_Toc152045600"/>
      <w:bookmarkStart w:id="151" w:name="_Toc152042377"/>
      <w:bookmarkStart w:id="152" w:name="_Toc144974567"/>
    </w:p>
    <w:p w14:paraId="5E71EE10">
      <w:pPr>
        <w:pStyle w:val="4"/>
        <w:keepNext w:val="0"/>
        <w:keepLines w:val="0"/>
        <w:pageBreakBefore w:val="0"/>
        <w:overflowPunct/>
        <w:topLinePunct w:val="0"/>
        <w:bidi w:val="0"/>
        <w:spacing w:before="0" w:after="0" w:line="360" w:lineRule="auto"/>
        <w:ind w:left="0" w:leftChars="0" w:right="0" w:rightChars="0"/>
        <w:rPr>
          <w:color w:val="auto"/>
          <w:sz w:val="21"/>
          <w:szCs w:val="21"/>
          <w:highlight w:val="none"/>
        </w:rPr>
        <w:sectPr>
          <w:pgSz w:w="11905" w:h="16838"/>
          <w:pgMar w:top="1247" w:right="1361" w:bottom="1247" w:left="1361" w:header="0" w:footer="1020" w:gutter="0"/>
          <w:cols w:space="0" w:num="1"/>
          <w:rtlGutter w:val="0"/>
          <w:docGrid w:linePitch="312" w:charSpace="0"/>
        </w:sectPr>
      </w:pPr>
    </w:p>
    <w:p w14:paraId="5D0EFEA1">
      <w:pPr>
        <w:pStyle w:val="4"/>
        <w:keepNext w:val="0"/>
        <w:keepLines w:val="0"/>
        <w:pageBreakBefore w:val="0"/>
        <w:overflowPunct/>
        <w:topLinePunct w:val="0"/>
        <w:bidi w:val="0"/>
        <w:spacing w:before="0" w:after="0" w:line="360" w:lineRule="auto"/>
        <w:ind w:left="0" w:leftChars="0" w:right="0" w:rightChars="0"/>
        <w:jc w:val="center"/>
        <w:rPr>
          <w:color w:val="auto"/>
          <w:sz w:val="36"/>
          <w:highlight w:val="none"/>
        </w:rPr>
      </w:pPr>
      <w:bookmarkStart w:id="153" w:name="_Toc112768357"/>
      <w:r>
        <w:rPr>
          <w:rFonts w:hint="eastAsia" w:hAnsi="宋体"/>
          <w:color w:val="auto"/>
          <w:sz w:val="36"/>
          <w:highlight w:val="none"/>
        </w:rPr>
        <w:t>第二章</w:t>
      </w:r>
      <w:r>
        <w:rPr>
          <w:rFonts w:hint="eastAsia" w:hAnsi="宋体"/>
          <w:color w:val="auto"/>
          <w:sz w:val="36"/>
          <w:highlight w:val="none"/>
          <w:lang w:val="en-US" w:eastAsia="zh-CN"/>
        </w:rPr>
        <w:t xml:space="preserve"> </w:t>
      </w:r>
      <w:r>
        <w:rPr>
          <w:rFonts w:hint="eastAsia" w:hAnsi="宋体"/>
          <w:color w:val="auto"/>
          <w:sz w:val="36"/>
          <w:highlight w:val="none"/>
        </w:rPr>
        <w:t>评标办法</w:t>
      </w:r>
      <w:bookmarkEnd w:id="153"/>
      <w:bookmarkStart w:id="154" w:name="_Toc179632617"/>
      <w:bookmarkStart w:id="155" w:name="_Toc152045599"/>
      <w:bookmarkStart w:id="156" w:name="_Toc144974566"/>
      <w:bookmarkStart w:id="157" w:name="_Toc152042376"/>
    </w:p>
    <w:p w14:paraId="032E4AEC">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hAnsi="宋体"/>
          <w:color w:val="auto"/>
          <w:highlight w:val="none"/>
        </w:rPr>
        <w:t>本次招标投标遵循公开、公平、诚实信用的原则，根据《中华人民共和国招标投标法》及《评标委员会和评标方法暂行规定》的有关规定，评标委员会</w:t>
      </w:r>
      <w:r>
        <w:rPr>
          <w:rFonts w:hint="eastAsia" w:hAnsi="宋体"/>
          <w:color w:val="auto"/>
          <w:highlight w:val="none"/>
          <w:lang w:val="en-US" w:eastAsia="zh-CN"/>
        </w:rPr>
        <w:t>择优</w:t>
      </w:r>
      <w:r>
        <w:rPr>
          <w:rFonts w:hint="eastAsia" w:hAnsi="宋体"/>
          <w:color w:val="auto"/>
          <w:highlight w:val="none"/>
        </w:rPr>
        <w:t>选择监理单位。</w:t>
      </w:r>
    </w:p>
    <w:bookmarkEnd w:id="149"/>
    <w:bookmarkEnd w:id="150"/>
    <w:bookmarkEnd w:id="151"/>
    <w:bookmarkEnd w:id="152"/>
    <w:bookmarkEnd w:id="154"/>
    <w:bookmarkEnd w:id="155"/>
    <w:bookmarkEnd w:id="156"/>
    <w:bookmarkEnd w:id="157"/>
    <w:p w14:paraId="0BD2E863">
      <w:pPr>
        <w:keepNext w:val="0"/>
        <w:keepLines w:val="0"/>
        <w:pageBreakBefore w:val="0"/>
        <w:overflowPunct/>
        <w:topLinePunct w:val="0"/>
        <w:bidi w:val="0"/>
        <w:spacing w:line="360" w:lineRule="auto"/>
        <w:ind w:left="0" w:leftChars="0" w:right="0" w:rightChars="0" w:firstLine="482"/>
        <w:rPr>
          <w:rFonts w:cs="宋体"/>
          <w:b/>
          <w:bCs/>
          <w:color w:val="auto"/>
          <w:kern w:val="0"/>
          <w:highlight w:val="none"/>
        </w:rPr>
      </w:pPr>
      <w:r>
        <w:rPr>
          <w:rFonts w:hint="eastAsia" w:hAnsi="宋体" w:cs="宋体"/>
          <w:b/>
          <w:bCs/>
          <w:color w:val="auto"/>
          <w:kern w:val="0"/>
          <w:highlight w:val="none"/>
        </w:rPr>
        <w:t>一、本工程采用资格后审，具体资格审查及评标细则如下：</w:t>
      </w:r>
    </w:p>
    <w:p w14:paraId="1912D824">
      <w:pPr>
        <w:keepNext w:val="0"/>
        <w:keepLines w:val="0"/>
        <w:pageBreakBefore w:val="0"/>
        <w:overflowPunct/>
        <w:topLinePunct w:val="0"/>
        <w:bidi w:val="0"/>
        <w:spacing w:line="360" w:lineRule="auto"/>
        <w:ind w:left="0" w:leftChars="0" w:right="0" w:rightChars="0" w:firstLine="482"/>
        <w:rPr>
          <w:rFonts w:cs="宋体"/>
          <w:color w:val="auto"/>
          <w:kern w:val="0"/>
          <w:highlight w:val="none"/>
        </w:rPr>
      </w:pPr>
      <w:r>
        <w:rPr>
          <w:rFonts w:hint="eastAsia" w:hAnsi="宋体" w:cs="宋体"/>
          <w:color w:val="auto"/>
          <w:kern w:val="0"/>
          <w:highlight w:val="none"/>
        </w:rPr>
        <w:t>（一）评标程序</w:t>
      </w:r>
    </w:p>
    <w:p w14:paraId="3B1BB529">
      <w:pPr>
        <w:keepNext w:val="0"/>
        <w:keepLines w:val="0"/>
        <w:pageBreakBefore w:val="0"/>
        <w:overflowPunct/>
        <w:topLinePunct w:val="0"/>
        <w:bidi w:val="0"/>
        <w:adjustRightInd w:val="0"/>
        <w:snapToGrid w:val="0"/>
        <w:spacing w:line="360" w:lineRule="auto"/>
        <w:ind w:left="0" w:leftChars="0" w:right="0" w:rightChars="0" w:firstLine="42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highlight w:val="none"/>
        </w:rPr>
        <w:t>资格审查→商务标开标→商务标评审→确定中标候选人</w:t>
      </w:r>
    </w:p>
    <w:p w14:paraId="7263D857">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（二）评审标准</w:t>
      </w:r>
    </w:p>
    <w:p w14:paraId="5C308B32">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评标委员会将按评审标准、资格评审标准的合格条件，对各投标人递交的资格审查书面资料进行评审，并公布资格审查合格者名单。</w:t>
      </w:r>
    </w:p>
    <w:p w14:paraId="6B82E042">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highlight w:val="none"/>
        </w:rPr>
      </w:pPr>
      <w:r>
        <w:rPr>
          <w:rFonts w:hint="eastAsia" w:cs="宋体"/>
          <w:color w:val="auto"/>
          <w:kern w:val="0"/>
          <w:highlight w:val="none"/>
        </w:rPr>
        <w:t>1</w:t>
      </w:r>
      <w:r>
        <w:rPr>
          <w:rFonts w:hint="eastAsia" w:hAnsi="宋体" w:cs="宋体"/>
          <w:color w:val="auto"/>
          <w:kern w:val="0"/>
          <w:highlight w:val="none"/>
        </w:rPr>
        <w:t>、资格符合性评审</w:t>
      </w:r>
    </w:p>
    <w:p w14:paraId="48855952">
      <w:pPr>
        <w:keepNext w:val="0"/>
        <w:keepLines w:val="0"/>
        <w:pageBreakBefore w:val="0"/>
        <w:overflowPunct/>
        <w:topLinePunct w:val="0"/>
        <w:bidi w:val="0"/>
        <w:adjustRightInd w:val="0"/>
        <w:snapToGrid w:val="0"/>
        <w:spacing w:line="360" w:lineRule="auto"/>
        <w:ind w:left="0" w:leftChars="0" w:right="0" w:rightChars="0" w:firstLine="422" w:firstLineChars="200"/>
        <w:jc w:val="center"/>
        <w:rPr>
          <w:rFonts w:cs="宋体"/>
          <w:color w:val="auto"/>
          <w:kern w:val="0"/>
          <w:highlight w:val="none"/>
        </w:rPr>
      </w:pPr>
      <w:r>
        <w:rPr>
          <w:rFonts w:hAnsi="宋体" w:cs="宋体"/>
          <w:b/>
          <w:color w:val="auto"/>
          <w:kern w:val="0"/>
          <w:highlight w:val="none"/>
        </w:rPr>
        <w:t>资格审查标准汇总表</w:t>
      </w:r>
    </w:p>
    <w:tbl>
      <w:tblPr>
        <w:tblStyle w:val="29"/>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994"/>
        <w:gridCol w:w="3624"/>
        <w:gridCol w:w="2929"/>
      </w:tblGrid>
      <w:tr w14:paraId="4841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tblHeader/>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8A9F92B">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序号</w:t>
            </w:r>
          </w:p>
        </w:tc>
        <w:tc>
          <w:tcPr>
            <w:tcW w:w="1994" w:type="dxa"/>
            <w:tcBorders>
              <w:top w:val="single" w:color="auto" w:sz="4" w:space="0"/>
              <w:left w:val="single" w:color="auto" w:sz="4" w:space="0"/>
              <w:bottom w:val="single" w:color="auto" w:sz="4" w:space="0"/>
              <w:right w:val="single" w:color="auto" w:sz="4" w:space="0"/>
            </w:tcBorders>
            <w:noWrap/>
            <w:vAlign w:val="center"/>
          </w:tcPr>
          <w:p w14:paraId="43288193">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项目内容</w:t>
            </w:r>
          </w:p>
        </w:tc>
        <w:tc>
          <w:tcPr>
            <w:tcW w:w="3624" w:type="dxa"/>
            <w:tcBorders>
              <w:top w:val="single" w:color="auto" w:sz="4" w:space="0"/>
              <w:left w:val="single" w:color="auto" w:sz="4" w:space="0"/>
              <w:bottom w:val="single" w:color="auto" w:sz="4" w:space="0"/>
              <w:right w:val="single" w:color="auto" w:sz="4" w:space="0"/>
            </w:tcBorders>
            <w:noWrap/>
            <w:vAlign w:val="center"/>
          </w:tcPr>
          <w:p w14:paraId="54D755D4">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合格条件</w:t>
            </w:r>
          </w:p>
        </w:tc>
        <w:tc>
          <w:tcPr>
            <w:tcW w:w="2929" w:type="dxa"/>
            <w:tcBorders>
              <w:top w:val="single" w:color="auto" w:sz="4" w:space="0"/>
              <w:left w:val="single" w:color="auto" w:sz="4" w:space="0"/>
              <w:bottom w:val="single" w:color="auto" w:sz="4" w:space="0"/>
              <w:right w:val="single" w:color="auto" w:sz="4" w:space="0"/>
            </w:tcBorders>
            <w:noWrap/>
            <w:vAlign w:val="center"/>
          </w:tcPr>
          <w:p w14:paraId="29412874">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投标人需提供的材料</w:t>
            </w:r>
          </w:p>
        </w:tc>
      </w:tr>
      <w:tr w14:paraId="6B02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24F689E2">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1</w:t>
            </w:r>
          </w:p>
        </w:tc>
        <w:tc>
          <w:tcPr>
            <w:tcW w:w="1994" w:type="dxa"/>
            <w:tcBorders>
              <w:top w:val="single" w:color="auto" w:sz="4" w:space="0"/>
              <w:left w:val="single" w:color="auto" w:sz="4" w:space="0"/>
              <w:bottom w:val="single" w:color="auto" w:sz="4" w:space="0"/>
              <w:right w:val="single" w:color="auto" w:sz="4" w:space="0"/>
            </w:tcBorders>
            <w:noWrap/>
            <w:vAlign w:val="center"/>
          </w:tcPr>
          <w:p w14:paraId="290399A5">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w:t>
            </w:r>
          </w:p>
        </w:tc>
        <w:tc>
          <w:tcPr>
            <w:tcW w:w="3624" w:type="dxa"/>
            <w:tcBorders>
              <w:top w:val="single" w:color="auto" w:sz="4" w:space="0"/>
              <w:left w:val="single" w:color="auto" w:sz="4" w:space="0"/>
              <w:bottom w:val="single" w:color="auto" w:sz="4" w:space="0"/>
              <w:right w:val="single" w:color="auto" w:sz="4" w:space="0"/>
            </w:tcBorders>
            <w:noWrap/>
            <w:vAlign w:val="center"/>
          </w:tcPr>
          <w:p w14:paraId="11F88CA9">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若为法定代表人参与投标，提供有效的法定代表人身份证明书。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754E5177">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法定代表人身份证明书原件</w:t>
            </w:r>
          </w:p>
        </w:tc>
      </w:tr>
      <w:tr w14:paraId="6C2B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B98D128">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2</w:t>
            </w:r>
          </w:p>
        </w:tc>
        <w:tc>
          <w:tcPr>
            <w:tcW w:w="1994" w:type="dxa"/>
            <w:tcBorders>
              <w:top w:val="single" w:color="auto" w:sz="4" w:space="0"/>
              <w:left w:val="single" w:color="auto" w:sz="4" w:space="0"/>
              <w:bottom w:val="single" w:color="auto" w:sz="4" w:space="0"/>
              <w:right w:val="single" w:color="auto" w:sz="4" w:space="0"/>
            </w:tcBorders>
            <w:noWrap/>
            <w:vAlign w:val="center"/>
          </w:tcPr>
          <w:p w14:paraId="5DDA1228">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授权委托书（若有授权）</w:t>
            </w:r>
          </w:p>
        </w:tc>
        <w:tc>
          <w:tcPr>
            <w:tcW w:w="3624" w:type="dxa"/>
            <w:tcBorders>
              <w:top w:val="single" w:color="auto" w:sz="4" w:space="0"/>
              <w:left w:val="single" w:color="auto" w:sz="4" w:space="0"/>
              <w:bottom w:val="single" w:color="auto" w:sz="4" w:space="0"/>
              <w:right w:val="single" w:color="auto" w:sz="4" w:space="0"/>
            </w:tcBorders>
            <w:noWrap/>
            <w:vAlign w:val="center"/>
          </w:tcPr>
          <w:p w14:paraId="71B2517B">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若为授权代理人参与投标，提供有效的法定代表人或代理人在授权委托书上签字，加盖单位公章。</w:t>
            </w:r>
            <w:r>
              <w:rPr>
                <w:color w:val="auto"/>
                <w:szCs w:val="21"/>
                <w:highlight w:val="none"/>
              </w:rPr>
              <w:t>（附代理人身份证复印件）</w:t>
            </w:r>
          </w:p>
        </w:tc>
        <w:tc>
          <w:tcPr>
            <w:tcW w:w="2929" w:type="dxa"/>
            <w:tcBorders>
              <w:top w:val="single" w:color="auto" w:sz="4" w:space="0"/>
              <w:left w:val="single" w:color="auto" w:sz="4" w:space="0"/>
              <w:bottom w:val="single" w:color="auto" w:sz="4" w:space="0"/>
              <w:right w:val="single" w:color="auto" w:sz="4" w:space="0"/>
            </w:tcBorders>
            <w:noWrap/>
            <w:vAlign w:val="center"/>
          </w:tcPr>
          <w:p w14:paraId="73EF80C4">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授权委托书原件</w:t>
            </w:r>
          </w:p>
        </w:tc>
      </w:tr>
      <w:tr w14:paraId="720B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363A2C18">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3</w:t>
            </w:r>
          </w:p>
        </w:tc>
        <w:tc>
          <w:tcPr>
            <w:tcW w:w="1994" w:type="dxa"/>
            <w:tcBorders>
              <w:top w:val="single" w:color="auto" w:sz="4" w:space="0"/>
              <w:left w:val="single" w:color="auto" w:sz="4" w:space="0"/>
              <w:bottom w:val="single" w:color="auto" w:sz="4" w:space="0"/>
              <w:right w:val="single" w:color="auto" w:sz="4" w:space="0"/>
            </w:tcBorders>
            <w:noWrap/>
            <w:vAlign w:val="center"/>
          </w:tcPr>
          <w:p w14:paraId="55701682">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具有独立订立合同的能力</w:t>
            </w:r>
          </w:p>
        </w:tc>
        <w:tc>
          <w:tcPr>
            <w:tcW w:w="3624" w:type="dxa"/>
            <w:tcBorders>
              <w:top w:val="single" w:color="auto" w:sz="4" w:space="0"/>
              <w:left w:val="single" w:color="auto" w:sz="4" w:space="0"/>
              <w:bottom w:val="single" w:color="auto" w:sz="4" w:space="0"/>
              <w:right w:val="single" w:color="auto" w:sz="4" w:space="0"/>
            </w:tcBorders>
            <w:noWrap/>
            <w:vAlign w:val="center"/>
          </w:tcPr>
          <w:p w14:paraId="117952D2">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工商行政管理部门颁发的有效的法人营业执照</w:t>
            </w:r>
          </w:p>
        </w:tc>
        <w:tc>
          <w:tcPr>
            <w:tcW w:w="2929" w:type="dxa"/>
            <w:tcBorders>
              <w:top w:val="single" w:color="auto" w:sz="4" w:space="0"/>
              <w:left w:val="single" w:color="auto" w:sz="4" w:space="0"/>
              <w:bottom w:val="single" w:color="auto" w:sz="4" w:space="0"/>
              <w:right w:val="single" w:color="auto" w:sz="4" w:space="0"/>
            </w:tcBorders>
            <w:noWrap/>
            <w:vAlign w:val="center"/>
          </w:tcPr>
          <w:p w14:paraId="0D3C766F">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企业营业执照</w:t>
            </w:r>
          </w:p>
        </w:tc>
      </w:tr>
      <w:tr w14:paraId="00BB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35CBB28F">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4</w:t>
            </w:r>
          </w:p>
        </w:tc>
        <w:tc>
          <w:tcPr>
            <w:tcW w:w="1994" w:type="dxa"/>
            <w:tcBorders>
              <w:top w:val="single" w:color="auto" w:sz="4" w:space="0"/>
              <w:left w:val="single" w:color="auto" w:sz="4" w:space="0"/>
              <w:bottom w:val="single" w:color="auto" w:sz="4" w:space="0"/>
              <w:right w:val="single" w:color="auto" w:sz="4" w:space="0"/>
            </w:tcBorders>
            <w:noWrap/>
            <w:vAlign w:val="center"/>
          </w:tcPr>
          <w:p w14:paraId="38325C32">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企业资质类别等级</w:t>
            </w:r>
          </w:p>
        </w:tc>
        <w:tc>
          <w:tcPr>
            <w:tcW w:w="3624" w:type="dxa"/>
            <w:tcBorders>
              <w:top w:val="single" w:color="auto" w:sz="4" w:space="0"/>
              <w:left w:val="single" w:color="auto" w:sz="4" w:space="0"/>
              <w:bottom w:val="single" w:color="auto" w:sz="4" w:space="0"/>
              <w:right w:val="single" w:color="auto" w:sz="4" w:space="0"/>
            </w:tcBorders>
            <w:noWrap/>
            <w:vAlign w:val="center"/>
          </w:tcPr>
          <w:p w14:paraId="1974E499">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rFonts w:hint="eastAsia" w:asciiTheme="minorEastAsia" w:hAnsiTheme="minorEastAsia" w:eastAsiaTheme="minorEastAsia"/>
                <w:color w:val="auto"/>
                <w:kern w:val="2"/>
                <w:sz w:val="21"/>
                <w:szCs w:val="21"/>
              </w:rPr>
              <w:t>水利部颁发的水利工程</w:t>
            </w:r>
            <w:r>
              <w:rPr>
                <w:rFonts w:hint="eastAsia" w:asciiTheme="minorEastAsia" w:hAnsiTheme="minorEastAsia" w:eastAsiaTheme="minorEastAsia"/>
                <w:color w:val="auto"/>
                <w:kern w:val="2"/>
                <w:sz w:val="21"/>
                <w:szCs w:val="21"/>
                <w:lang w:val="en-US" w:eastAsia="zh-CN"/>
              </w:rPr>
              <w:t>施工</w:t>
            </w:r>
            <w:r>
              <w:rPr>
                <w:rFonts w:hint="eastAsia" w:asciiTheme="minorEastAsia" w:hAnsiTheme="minorEastAsia" w:eastAsiaTheme="minorEastAsia"/>
                <w:color w:val="auto"/>
                <w:kern w:val="2"/>
                <w:sz w:val="21"/>
                <w:szCs w:val="21"/>
              </w:rPr>
              <w:t>监理乙级</w:t>
            </w:r>
            <w:r>
              <w:rPr>
                <w:rFonts w:hint="eastAsia" w:asciiTheme="minorEastAsia" w:hAnsiTheme="minorEastAsia" w:eastAsiaTheme="minorEastAsia"/>
                <w:color w:val="auto"/>
                <w:kern w:val="2"/>
                <w:sz w:val="21"/>
                <w:szCs w:val="21"/>
                <w:lang w:val="en-US" w:eastAsia="zh-CN"/>
              </w:rPr>
              <w:t>及</w:t>
            </w:r>
            <w:r>
              <w:rPr>
                <w:rFonts w:hint="eastAsia" w:asciiTheme="minorEastAsia" w:hAnsiTheme="minorEastAsia" w:eastAsiaTheme="minorEastAsia"/>
                <w:color w:val="auto"/>
                <w:kern w:val="2"/>
                <w:sz w:val="21"/>
                <w:szCs w:val="21"/>
              </w:rPr>
              <w:t>以上</w:t>
            </w:r>
            <w:r>
              <w:rPr>
                <w:rFonts w:hint="eastAsia" w:asciiTheme="minorEastAsia" w:hAnsiTheme="minorEastAsia" w:eastAsiaTheme="minorEastAsia"/>
                <w:color w:val="auto"/>
                <w:kern w:val="2"/>
                <w:sz w:val="21"/>
                <w:szCs w:val="21"/>
                <w:lang w:val="en-US" w:eastAsia="zh-CN"/>
              </w:rPr>
              <w:t>资质</w:t>
            </w:r>
            <w:r>
              <w:rPr>
                <w:rFonts w:hint="eastAsia" w:asciiTheme="minorEastAsia" w:hAnsiTheme="minorEastAsia" w:eastAsiaTheme="minorEastAsia"/>
                <w:color w:val="auto"/>
                <w:kern w:val="2"/>
                <w:sz w:val="21"/>
                <w:szCs w:val="21"/>
              </w:rPr>
              <w:t>。</w:t>
            </w:r>
          </w:p>
        </w:tc>
        <w:tc>
          <w:tcPr>
            <w:tcW w:w="2929" w:type="dxa"/>
            <w:tcBorders>
              <w:top w:val="single" w:color="auto" w:sz="4" w:space="0"/>
              <w:left w:val="single" w:color="auto" w:sz="4" w:space="0"/>
              <w:bottom w:val="single" w:color="auto" w:sz="4" w:space="0"/>
              <w:right w:val="single" w:color="auto" w:sz="4" w:space="0"/>
            </w:tcBorders>
            <w:noWrap/>
            <w:vAlign w:val="center"/>
          </w:tcPr>
          <w:p w14:paraId="2C75349A">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有效的企业资质证书（副本）</w:t>
            </w:r>
          </w:p>
        </w:tc>
      </w:tr>
      <w:tr w14:paraId="7477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8"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519F767B">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5</w:t>
            </w:r>
          </w:p>
        </w:tc>
        <w:tc>
          <w:tcPr>
            <w:tcW w:w="1994" w:type="dxa"/>
            <w:tcBorders>
              <w:top w:val="single" w:color="auto" w:sz="4" w:space="0"/>
              <w:left w:val="single" w:color="auto" w:sz="4" w:space="0"/>
              <w:bottom w:val="single" w:color="auto" w:sz="4" w:space="0"/>
              <w:right w:val="single" w:color="auto" w:sz="4" w:space="0"/>
            </w:tcBorders>
            <w:noWrap/>
            <w:vAlign w:val="center"/>
          </w:tcPr>
          <w:p w14:paraId="0894B513">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cs="宋体" w:asciiTheme="minorEastAsia" w:hAnsiTheme="minorEastAsia" w:eastAsiaTheme="minorEastAsia"/>
              </w:rPr>
              <w:t>拟派本项目所有监理人员必须为本投标单位的正式员工</w:t>
            </w:r>
          </w:p>
        </w:tc>
        <w:tc>
          <w:tcPr>
            <w:tcW w:w="3624" w:type="dxa"/>
            <w:tcBorders>
              <w:top w:val="single" w:color="auto" w:sz="4" w:space="0"/>
              <w:left w:val="single" w:color="auto" w:sz="4" w:space="0"/>
              <w:bottom w:val="single" w:color="auto" w:sz="4" w:space="0"/>
              <w:right w:val="single" w:color="auto" w:sz="4" w:space="0"/>
            </w:tcBorders>
            <w:noWrap/>
            <w:vAlign w:val="center"/>
          </w:tcPr>
          <w:p w14:paraId="08A9BDE9">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asciiTheme="minorEastAsia" w:hAnsiTheme="minorEastAsia" w:eastAsiaTheme="minorEastAsia"/>
              </w:rPr>
              <w:t>拟派本项目所有监理人员的年龄均不得超过60周岁，且必须为投标单位正式员工，非退休返聘人员。</w:t>
            </w:r>
          </w:p>
        </w:tc>
        <w:tc>
          <w:tcPr>
            <w:tcW w:w="2929" w:type="dxa"/>
            <w:tcBorders>
              <w:top w:val="single" w:color="auto" w:sz="4" w:space="0"/>
              <w:left w:val="single" w:color="auto" w:sz="4" w:space="0"/>
              <w:bottom w:val="single" w:color="auto" w:sz="4" w:space="0"/>
              <w:right w:val="single" w:color="auto" w:sz="4" w:space="0"/>
            </w:tcBorders>
            <w:noWrap/>
            <w:vAlign w:val="center"/>
          </w:tcPr>
          <w:p w14:paraId="7826F916">
            <w:pPr>
              <w:widowControl/>
              <w:spacing w:line="320" w:lineRule="exact"/>
              <w:ind w:left="0" w:leftChars="0" w:right="42" w:rightChars="20"/>
              <w:contextualSpacing/>
              <w:jc w:val="left"/>
              <w:rPr>
                <w:rFonts w:cs="宋体" w:asciiTheme="minorEastAsia" w:hAnsiTheme="minorEastAsia" w:eastAsiaTheme="minorEastAsia"/>
              </w:rPr>
            </w:pPr>
            <w:r>
              <w:rPr>
                <w:rFonts w:hint="eastAsia" w:cs="宋体" w:asciiTheme="minorEastAsia" w:hAnsiTheme="minorEastAsia" w:eastAsiaTheme="minorEastAsia"/>
              </w:rPr>
              <w:t>（1）拟派本项目的所有监理人员组成表</w:t>
            </w:r>
            <w:r>
              <w:rPr>
                <w:rFonts w:hint="eastAsia" w:cs="宋体" w:asciiTheme="minorEastAsia" w:hAnsiTheme="minorEastAsia" w:eastAsiaTheme="minorEastAsia"/>
                <w:color w:val="000000"/>
              </w:rPr>
              <w:t>（格式详见第</w:t>
            </w:r>
            <w:r>
              <w:rPr>
                <w:rFonts w:hint="eastAsia" w:cs="宋体" w:asciiTheme="minorEastAsia" w:hAnsiTheme="minorEastAsia" w:eastAsiaTheme="minorEastAsia"/>
                <w:color w:val="000000"/>
                <w:lang w:val="en-US" w:eastAsia="zh-CN"/>
              </w:rPr>
              <w:t>四</w:t>
            </w:r>
            <w:r>
              <w:rPr>
                <w:rFonts w:hint="eastAsia" w:cs="宋体" w:asciiTheme="minorEastAsia" w:hAnsiTheme="minorEastAsia" w:eastAsiaTheme="minorEastAsia"/>
                <w:color w:val="000000"/>
              </w:rPr>
              <w:t>章）</w:t>
            </w:r>
          </w:p>
          <w:p w14:paraId="20662A37">
            <w:pPr>
              <w:keepNext w:val="0"/>
              <w:keepLines w:val="0"/>
              <w:pageBreakBefore w:val="0"/>
              <w:numPr>
                <w:ilvl w:val="0"/>
                <w:numId w:val="0"/>
              </w:numPr>
              <w:overflowPunct/>
              <w:topLinePunct w:val="0"/>
              <w:bidi w:val="0"/>
              <w:adjustRightInd w:val="0"/>
              <w:snapToGrid w:val="0"/>
              <w:spacing w:line="360" w:lineRule="auto"/>
              <w:ind w:left="0" w:leftChars="0" w:right="0" w:rightChars="0"/>
              <w:rPr>
                <w:rFonts w:hint="eastAsia" w:eastAsiaTheme="minorEastAsia"/>
                <w:color w:val="auto"/>
                <w:szCs w:val="21"/>
                <w:highlight w:val="none"/>
                <w:lang w:eastAsia="zh-CN"/>
              </w:rPr>
            </w:pPr>
            <w:r>
              <w:rPr>
                <w:rFonts w:hint="eastAsia" w:cs="宋体" w:asciiTheme="minorEastAsia" w:hAnsiTheme="minorEastAsia" w:eastAsiaTheme="minorEastAsia"/>
              </w:rPr>
              <w:t>（2）本项目的所有监理人员与投标单位签订的有效劳动合同及社保机构出具的投标单位为其缴纳近期（</w:t>
            </w:r>
            <w:bookmarkStart w:id="214" w:name="_GoBack"/>
            <w:bookmarkEnd w:id="214"/>
            <w:r>
              <w:rPr>
                <w:rFonts w:hint="eastAsia" w:cs="宋体" w:asciiTheme="minorEastAsia" w:hAnsiTheme="minorEastAsia" w:eastAsiaTheme="minorEastAsia"/>
              </w:rPr>
              <w:t>202</w:t>
            </w:r>
            <w:r>
              <w:rPr>
                <w:rFonts w:hint="eastAsia" w:cs="宋体" w:asciiTheme="minorEastAsia" w:hAnsiTheme="minorEastAsia" w:eastAsiaTheme="minorEastAsia"/>
                <w:lang w:val="en-US" w:eastAsia="zh-CN"/>
              </w:rPr>
              <w:t>5</w:t>
            </w:r>
            <w:r>
              <w:rPr>
                <w:rFonts w:hint="eastAsia" w:cs="宋体" w:asciiTheme="minorEastAsia" w:hAnsiTheme="minorEastAsia" w:eastAsiaTheme="minorEastAsia"/>
              </w:rPr>
              <w:t>年</w:t>
            </w:r>
            <w:r>
              <w:rPr>
                <w:rFonts w:hint="eastAsia" w:cs="宋体" w:asciiTheme="minorEastAsia" w:hAnsiTheme="minorEastAsia" w:eastAsiaTheme="minorEastAsia"/>
                <w:lang w:val="en-US" w:eastAsia="zh-CN"/>
              </w:rPr>
              <w:t>9</w:t>
            </w:r>
            <w:r>
              <w:rPr>
                <w:rFonts w:hint="eastAsia" w:cs="宋体" w:asciiTheme="minorEastAsia" w:hAnsiTheme="minorEastAsia" w:eastAsiaTheme="minorEastAsia"/>
              </w:rPr>
              <w:t>月</w:t>
            </w:r>
            <w:r>
              <w:rPr>
                <w:rFonts w:hint="eastAsia" w:cs="宋体" w:asciiTheme="minorEastAsia" w:hAnsiTheme="minorEastAsia" w:eastAsiaTheme="minorEastAsia"/>
                <w:lang w:val="en-US" w:eastAsia="zh-CN"/>
              </w:rPr>
              <w:t>至2025年11月</w:t>
            </w:r>
            <w:r>
              <w:rPr>
                <w:rFonts w:hint="eastAsia" w:hAnsi="宋体"/>
                <w:color w:val="auto"/>
                <w:szCs w:val="21"/>
                <w:highlight w:val="none"/>
              </w:rPr>
              <w:t>连续3个月</w:t>
            </w:r>
            <w:r>
              <w:rPr>
                <w:rFonts w:hint="eastAsia" w:hAnsi="宋体"/>
                <w:color w:val="auto"/>
                <w:szCs w:val="21"/>
                <w:highlight w:val="none"/>
                <w:lang w:val="en-US" w:eastAsia="zh-CN"/>
              </w:rPr>
              <w:t>内</w:t>
            </w:r>
            <w:r>
              <w:rPr>
                <w:rFonts w:hint="eastAsia" w:cs="宋体" w:asciiTheme="minorEastAsia" w:hAnsiTheme="minorEastAsia" w:eastAsiaTheme="minorEastAsia"/>
                <w:lang w:val="en-US" w:eastAsia="zh-CN"/>
              </w:rPr>
              <w:t>任意一个月的养老</w:t>
            </w:r>
            <w:r>
              <w:rPr>
                <w:rFonts w:hint="eastAsia" w:cs="宋体" w:asciiTheme="minorEastAsia" w:hAnsiTheme="minorEastAsia" w:eastAsiaTheme="minorEastAsia"/>
              </w:rPr>
              <w:t>保险缴费证明</w:t>
            </w:r>
            <w:r>
              <w:rPr>
                <w:rFonts w:hint="eastAsia" w:cs="宋体" w:asciiTheme="minorEastAsia" w:hAnsiTheme="minorEastAsia" w:eastAsiaTheme="minorEastAsia"/>
                <w:lang w:eastAsia="zh-CN"/>
              </w:rPr>
              <w:t>）</w:t>
            </w:r>
          </w:p>
        </w:tc>
      </w:tr>
      <w:tr w14:paraId="3F876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4"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2956F6C7">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6</w:t>
            </w:r>
          </w:p>
        </w:tc>
        <w:tc>
          <w:tcPr>
            <w:tcW w:w="1994" w:type="dxa"/>
            <w:tcBorders>
              <w:top w:val="single" w:color="auto" w:sz="4" w:space="0"/>
              <w:left w:val="single" w:color="auto" w:sz="4" w:space="0"/>
              <w:bottom w:val="single" w:color="auto" w:sz="4" w:space="0"/>
              <w:right w:val="single" w:color="auto" w:sz="4" w:space="0"/>
            </w:tcBorders>
            <w:noWrap/>
            <w:vAlign w:val="center"/>
          </w:tcPr>
          <w:p w14:paraId="666176F1">
            <w:pPr>
              <w:widowControl/>
              <w:spacing w:line="320" w:lineRule="exact"/>
              <w:ind w:left="105" w:leftChars="50" w:right="84" w:rightChars="40"/>
              <w:contextualSpacing/>
              <w:jc w:val="center"/>
              <w:rPr>
                <w:color w:val="auto"/>
                <w:szCs w:val="21"/>
                <w:highlight w:val="none"/>
              </w:rPr>
            </w:pPr>
            <w:r>
              <w:rPr>
                <w:rFonts w:hint="eastAsia" w:cs="宋体" w:asciiTheme="minorEastAsia" w:hAnsiTheme="minorEastAsia" w:eastAsiaTheme="minorEastAsia"/>
              </w:rPr>
              <w:t>拟派总监理工程师资格要求</w:t>
            </w:r>
          </w:p>
        </w:tc>
        <w:tc>
          <w:tcPr>
            <w:tcW w:w="3624" w:type="dxa"/>
            <w:tcBorders>
              <w:top w:val="single" w:color="auto" w:sz="4" w:space="0"/>
              <w:left w:val="single" w:color="auto" w:sz="4" w:space="0"/>
              <w:bottom w:val="single" w:color="auto" w:sz="4" w:space="0"/>
              <w:right w:val="single" w:color="auto" w:sz="4" w:space="0"/>
            </w:tcBorders>
            <w:noWrap/>
            <w:vAlign w:val="center"/>
          </w:tcPr>
          <w:p w14:paraId="22F43FC1">
            <w:pPr>
              <w:spacing w:line="360" w:lineRule="auto"/>
              <w:ind w:right="34" w:rightChars="16"/>
              <w:rPr>
                <w:color w:val="auto"/>
                <w:szCs w:val="21"/>
                <w:highlight w:val="none"/>
              </w:rPr>
            </w:pPr>
            <w:r>
              <w:rPr>
                <w:rFonts w:hint="eastAsia" w:asciiTheme="minorEastAsia" w:hAnsiTheme="minorEastAsia" w:eastAsiaTheme="minorEastAsia"/>
              </w:rPr>
              <w:t>1名，水利部颁发的监理工程师注册证书(注册专业为水利工程施工监理或水土保持工程施工监理)，高级工程师职称</w:t>
            </w:r>
          </w:p>
        </w:tc>
        <w:tc>
          <w:tcPr>
            <w:tcW w:w="2929" w:type="dxa"/>
            <w:tcBorders>
              <w:top w:val="single" w:color="auto" w:sz="4" w:space="0"/>
              <w:left w:val="single" w:color="auto" w:sz="4" w:space="0"/>
              <w:bottom w:val="single" w:color="auto" w:sz="4" w:space="0"/>
              <w:right w:val="single" w:color="auto" w:sz="4" w:space="0"/>
            </w:tcBorders>
            <w:noWrap/>
            <w:vAlign w:val="center"/>
          </w:tcPr>
          <w:p w14:paraId="3EE9CCDA">
            <w:pPr>
              <w:widowControl/>
              <w:spacing w:line="360" w:lineRule="auto"/>
              <w:ind w:right="42" w:rightChars="20"/>
              <w:contextualSpacing/>
              <w:jc w:val="left"/>
              <w:rPr>
                <w:rFonts w:asciiTheme="minorEastAsia" w:hAnsiTheme="minorEastAsia" w:eastAsiaTheme="minorEastAsia"/>
                <w:color w:val="000000"/>
              </w:rPr>
            </w:pPr>
            <w:r>
              <w:rPr>
                <w:rFonts w:hint="eastAsia" w:asciiTheme="minorEastAsia" w:hAnsiTheme="minorEastAsia" w:eastAsiaTheme="minorEastAsia"/>
                <w:color w:val="000000"/>
              </w:rPr>
              <w:t>（1）拟派往本项目总监理工程师简历表（格式详见第</w:t>
            </w:r>
            <w:r>
              <w:rPr>
                <w:rFonts w:hint="eastAsia" w:asciiTheme="minorEastAsia" w:hAnsiTheme="minorEastAsia" w:eastAsiaTheme="minorEastAsia"/>
                <w:color w:val="000000"/>
                <w:lang w:val="en-US" w:eastAsia="zh-CN"/>
              </w:rPr>
              <w:t>四</w:t>
            </w:r>
            <w:r>
              <w:rPr>
                <w:rFonts w:hint="eastAsia" w:asciiTheme="minorEastAsia" w:hAnsiTheme="minorEastAsia" w:eastAsiaTheme="minorEastAsia"/>
                <w:color w:val="000000"/>
              </w:rPr>
              <w:t>章）；</w:t>
            </w:r>
          </w:p>
          <w:p w14:paraId="74F6E39A">
            <w:pPr>
              <w:widowControl/>
              <w:spacing w:line="360" w:lineRule="auto"/>
              <w:ind w:right="42" w:rightChars="20"/>
              <w:contextualSpacing/>
              <w:jc w:val="left"/>
              <w:rPr>
                <w:color w:val="auto"/>
                <w:szCs w:val="21"/>
                <w:highlight w:val="none"/>
              </w:rPr>
            </w:pPr>
            <w:r>
              <w:rPr>
                <w:rFonts w:hint="eastAsia" w:cs="宋体" w:asciiTheme="minorEastAsia" w:hAnsiTheme="minorEastAsia" w:eastAsiaTheme="minorEastAsia"/>
              </w:rPr>
              <w:t>（2）有效的总监理工</w:t>
            </w:r>
            <w:r>
              <w:rPr>
                <w:rFonts w:hint="eastAsia" w:cs="宋体" w:asciiTheme="minorEastAsia" w:hAnsiTheme="minorEastAsia" w:eastAsiaTheme="minorEastAsia"/>
                <w:lang w:val="en-US" w:eastAsia="zh-CN"/>
              </w:rPr>
              <w:t>程</w:t>
            </w:r>
            <w:r>
              <w:rPr>
                <w:rFonts w:hint="eastAsia" w:cs="宋体" w:asciiTheme="minorEastAsia" w:hAnsiTheme="minorEastAsia" w:eastAsiaTheme="minorEastAsia"/>
              </w:rPr>
              <w:t>师注册证书和职称证书。</w:t>
            </w:r>
          </w:p>
        </w:tc>
      </w:tr>
      <w:tr w14:paraId="0EE3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9"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9521D65">
            <w:pPr>
              <w:keepNext w:val="0"/>
              <w:keepLines w:val="0"/>
              <w:pageBreakBefore w:val="0"/>
              <w:widowControl/>
              <w:overflowPunct/>
              <w:topLinePunct w:val="0"/>
              <w:bidi w:val="0"/>
              <w:adjustRightInd w:val="0"/>
              <w:snapToGrid w:val="0"/>
              <w:spacing w:line="360" w:lineRule="auto"/>
              <w:ind w:left="0" w:leftChars="0" w:right="0" w:rightChars="0"/>
              <w:jc w:val="center"/>
              <w:rPr>
                <w:rFonts w:hint="eastAsia" w:eastAsia="宋体"/>
                <w:color w:val="auto"/>
                <w:kern w:val="0"/>
                <w:szCs w:val="21"/>
                <w:highlight w:val="none"/>
                <w:lang w:val="en-US" w:eastAsia="zh-CN"/>
              </w:rPr>
            </w:pPr>
            <w:r>
              <w:rPr>
                <w:rFonts w:hint="eastAsia"/>
                <w:color w:val="auto"/>
                <w:kern w:val="0"/>
                <w:szCs w:val="21"/>
                <w:highlight w:val="none"/>
                <w:lang w:val="en-US" w:eastAsia="zh-CN"/>
              </w:rPr>
              <w:t>7</w:t>
            </w:r>
          </w:p>
        </w:tc>
        <w:tc>
          <w:tcPr>
            <w:tcW w:w="1994" w:type="dxa"/>
            <w:tcBorders>
              <w:top w:val="single" w:color="auto" w:sz="4" w:space="0"/>
              <w:left w:val="single" w:color="auto" w:sz="4" w:space="0"/>
              <w:bottom w:val="single" w:color="auto" w:sz="4" w:space="0"/>
              <w:right w:val="single" w:color="auto" w:sz="4" w:space="0"/>
            </w:tcBorders>
            <w:noWrap/>
            <w:vAlign w:val="center"/>
          </w:tcPr>
          <w:p w14:paraId="0272CEF2">
            <w:pPr>
              <w:widowControl/>
              <w:spacing w:line="360" w:lineRule="auto"/>
              <w:ind w:left="105" w:leftChars="50" w:right="84" w:rightChars="40"/>
              <w:contextualSpacing/>
              <w:jc w:val="both"/>
              <w:rPr>
                <w:rFonts w:cs="宋体" w:asciiTheme="minorEastAsia" w:hAnsiTheme="minorEastAsia" w:eastAsiaTheme="minorEastAsia"/>
              </w:rPr>
            </w:pPr>
            <w:r>
              <w:rPr>
                <w:rFonts w:hint="eastAsia" w:cs="宋体" w:asciiTheme="minorEastAsia" w:hAnsiTheme="minorEastAsia" w:eastAsiaTheme="minorEastAsia"/>
              </w:rPr>
              <w:t>拟派项目组其他</w:t>
            </w:r>
          </w:p>
          <w:p w14:paraId="5C2836E1">
            <w:pPr>
              <w:widowControl/>
              <w:spacing w:line="360" w:lineRule="auto"/>
              <w:ind w:left="105" w:leftChars="50" w:right="84" w:rightChars="40"/>
              <w:contextualSpacing/>
              <w:jc w:val="both"/>
              <w:rPr>
                <w:rFonts w:hint="eastAsia" w:cs="宋体" w:asciiTheme="minorEastAsia" w:hAnsiTheme="minorEastAsia" w:eastAsiaTheme="minorEastAsia"/>
              </w:rPr>
            </w:pPr>
            <w:r>
              <w:rPr>
                <w:rFonts w:hint="eastAsia" w:cs="宋体" w:asciiTheme="minorEastAsia" w:hAnsiTheme="minorEastAsia" w:eastAsiaTheme="minorEastAsia"/>
              </w:rPr>
              <w:t>监理人员资格要求</w:t>
            </w:r>
          </w:p>
        </w:tc>
        <w:tc>
          <w:tcPr>
            <w:tcW w:w="3624" w:type="dxa"/>
            <w:tcBorders>
              <w:top w:val="single" w:color="auto" w:sz="4" w:space="0"/>
              <w:left w:val="single" w:color="auto" w:sz="4" w:space="0"/>
              <w:bottom w:val="single" w:color="auto" w:sz="4" w:space="0"/>
              <w:right w:val="single" w:color="auto" w:sz="4" w:space="0"/>
            </w:tcBorders>
            <w:noWrap/>
            <w:vAlign w:val="center"/>
          </w:tcPr>
          <w:p w14:paraId="6AE8D445">
            <w:pPr>
              <w:snapToGrid w:val="0"/>
              <w:spacing w:line="360" w:lineRule="auto"/>
              <w:ind w:right="34" w:rightChars="16"/>
              <w:rPr>
                <w:rFonts w:asciiTheme="minorEastAsia" w:hAnsiTheme="minorEastAsia" w:eastAsiaTheme="minorEastAsia"/>
              </w:rPr>
            </w:pPr>
            <w:r>
              <w:rPr>
                <w:rFonts w:hint="eastAsia" w:asciiTheme="minorEastAsia" w:hAnsiTheme="minorEastAsia" w:eastAsiaTheme="minorEastAsia"/>
                <w:lang w:val="en-US" w:eastAsia="zh-CN"/>
              </w:rPr>
              <w:t>2</w:t>
            </w:r>
            <w:r>
              <w:rPr>
                <w:rFonts w:hint="eastAsia" w:asciiTheme="minorEastAsia" w:hAnsiTheme="minorEastAsia" w:eastAsiaTheme="minorEastAsia"/>
              </w:rPr>
              <w:t>名，水利部颁发的水利监理工程师注册证书；</w:t>
            </w:r>
          </w:p>
          <w:p w14:paraId="77D82B3E">
            <w:pPr>
              <w:pStyle w:val="6"/>
              <w:tabs>
                <w:tab w:val="left" w:pos="169"/>
              </w:tabs>
              <w:snapToGrid w:val="0"/>
              <w:spacing w:before="0" w:after="0" w:line="360" w:lineRule="auto"/>
              <w:ind w:right="34" w:rightChars="16"/>
              <w:jc w:val="both"/>
              <w:rPr>
                <w:rFonts w:hint="eastAsia" w:asciiTheme="minorEastAsia" w:hAnsiTheme="minorEastAsia" w:eastAsiaTheme="minorEastAsia"/>
              </w:rPr>
            </w:pPr>
            <w:r>
              <w:rPr>
                <w:rFonts w:hint="eastAsia" w:cs="Calibri" w:asciiTheme="minorEastAsia" w:hAnsiTheme="minorEastAsia" w:eastAsiaTheme="minorEastAsia"/>
                <w:b w:val="0"/>
                <w:bCs w:val="0"/>
                <w:kern w:val="2"/>
                <w:sz w:val="21"/>
                <w:szCs w:val="21"/>
                <w:lang w:val="en-US" w:eastAsia="zh-CN"/>
              </w:rPr>
              <w:t>3</w:t>
            </w:r>
            <w:r>
              <w:rPr>
                <w:rFonts w:hint="eastAsia" w:cs="Calibri" w:asciiTheme="minorEastAsia" w:hAnsiTheme="minorEastAsia" w:eastAsiaTheme="minorEastAsia"/>
                <w:b w:val="0"/>
                <w:bCs w:val="0"/>
                <w:kern w:val="2"/>
                <w:sz w:val="21"/>
                <w:szCs w:val="21"/>
              </w:rPr>
              <w:t>名，水利工程建设监理员培训合格证书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3943D7C0">
            <w:pPr>
              <w:widowControl/>
              <w:spacing w:line="360" w:lineRule="auto"/>
              <w:ind w:right="42" w:rightChars="20"/>
              <w:contextualSpacing/>
              <w:jc w:val="left"/>
              <w:rPr>
                <w:rFonts w:hint="eastAsia" w:cs="宋体" w:asciiTheme="minorEastAsia" w:hAnsiTheme="minorEastAsia" w:eastAsiaTheme="minorEastAsia"/>
              </w:rPr>
            </w:pPr>
            <w:r>
              <w:rPr>
                <w:rFonts w:hint="eastAsia" w:asciiTheme="minorEastAsia" w:hAnsiTheme="minorEastAsia" w:eastAsiaTheme="minorEastAsia"/>
                <w:color w:val="000000"/>
              </w:rPr>
              <w:t>有效的专业监理工程师的注册证书和监理员的培训合格证书</w:t>
            </w:r>
          </w:p>
        </w:tc>
      </w:tr>
      <w:tr w14:paraId="56DC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5"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2E8ED2A9">
            <w:pPr>
              <w:keepNext w:val="0"/>
              <w:keepLines w:val="0"/>
              <w:pageBreakBefore w:val="0"/>
              <w:overflowPunct/>
              <w:topLinePunct w:val="0"/>
              <w:bidi w:val="0"/>
              <w:spacing w:line="360" w:lineRule="auto"/>
              <w:ind w:left="0" w:leftChars="0" w:right="0" w:rightChars="0"/>
              <w:jc w:val="center"/>
              <w:rPr>
                <w:rFonts w:hint="eastAsia" w:eastAsia="宋体"/>
                <w:color w:val="auto"/>
                <w:szCs w:val="21"/>
                <w:highlight w:val="none"/>
                <w:lang w:eastAsia="zh-CN"/>
              </w:rPr>
            </w:pPr>
            <w:r>
              <w:rPr>
                <w:rFonts w:hint="eastAsia"/>
                <w:color w:val="auto"/>
                <w:szCs w:val="21"/>
                <w:highlight w:val="none"/>
                <w:lang w:val="en-US" w:eastAsia="zh-CN"/>
              </w:rPr>
              <w:t>8</w:t>
            </w:r>
          </w:p>
        </w:tc>
        <w:tc>
          <w:tcPr>
            <w:tcW w:w="1994" w:type="dxa"/>
            <w:tcBorders>
              <w:top w:val="single" w:color="auto" w:sz="4" w:space="0"/>
              <w:left w:val="single" w:color="auto" w:sz="4" w:space="0"/>
              <w:bottom w:val="single" w:color="auto" w:sz="4" w:space="0"/>
              <w:right w:val="single" w:color="auto" w:sz="4" w:space="0"/>
            </w:tcBorders>
            <w:noWrap/>
            <w:vAlign w:val="center"/>
          </w:tcPr>
          <w:p w14:paraId="3FC455F1">
            <w:pPr>
              <w:widowControl/>
              <w:spacing w:line="320" w:lineRule="exact"/>
              <w:ind w:left="105" w:leftChars="50" w:right="84" w:rightChars="40"/>
              <w:contextualSpacing/>
              <w:jc w:val="center"/>
              <w:rPr>
                <w:color w:val="auto"/>
                <w:szCs w:val="21"/>
                <w:highlight w:val="none"/>
              </w:rPr>
            </w:pPr>
            <w:r>
              <w:rPr>
                <w:rFonts w:hint="eastAsia" w:asciiTheme="minorEastAsia" w:hAnsiTheme="minorEastAsia" w:eastAsiaTheme="minorEastAsia"/>
              </w:rPr>
              <w:t>拟派项目总监理工程师无在监工程</w:t>
            </w:r>
          </w:p>
        </w:tc>
        <w:tc>
          <w:tcPr>
            <w:tcW w:w="3624" w:type="dxa"/>
            <w:tcBorders>
              <w:top w:val="single" w:color="auto" w:sz="4" w:space="0"/>
              <w:left w:val="single" w:color="auto" w:sz="4" w:space="0"/>
              <w:bottom w:val="single" w:color="auto" w:sz="4" w:space="0"/>
              <w:right w:val="single" w:color="auto" w:sz="4" w:space="0"/>
            </w:tcBorders>
            <w:noWrap/>
            <w:vAlign w:val="center"/>
          </w:tcPr>
          <w:p w14:paraId="11FB89DB">
            <w:pPr>
              <w:snapToGrid w:val="0"/>
              <w:ind w:right="34" w:rightChars="16"/>
              <w:rPr>
                <w:rFonts w:asciiTheme="minorEastAsia" w:hAnsiTheme="minorEastAsia" w:eastAsiaTheme="minorEastAsia"/>
              </w:rPr>
            </w:pPr>
            <w:r>
              <w:rPr>
                <w:rFonts w:hint="eastAsia" w:asciiTheme="minorEastAsia" w:hAnsiTheme="minorEastAsia" w:eastAsiaTheme="minorEastAsia"/>
              </w:rPr>
              <w:t>拟派项目总监理工程师无在监工程，或项目总监有在监工程时，符合以下情形之一的，经该在监工程建设单位同意，并完善有关手续后，可以参加本工程项目的投标，但必须在投标文件中主动说明并附相关证明材料：</w:t>
            </w:r>
          </w:p>
          <w:p w14:paraId="3AC1FBAF">
            <w:pPr>
              <w:snapToGrid w:val="0"/>
              <w:ind w:right="34" w:rightChars="16"/>
              <w:rPr>
                <w:rFonts w:asciiTheme="minorEastAsia" w:hAnsiTheme="minorEastAsia" w:eastAsiaTheme="minorEastAsia"/>
              </w:rPr>
            </w:pPr>
            <w:r>
              <w:rPr>
                <w:rFonts w:hint="eastAsia" w:asciiTheme="minorEastAsia" w:hAnsiTheme="minorEastAsia" w:eastAsiaTheme="minorEastAsia"/>
              </w:rPr>
              <w:t xml:space="preserve">（1）合同工程量已完成80%以上，且主体工程已完成。 </w:t>
            </w:r>
          </w:p>
          <w:p w14:paraId="63760A56">
            <w:pPr>
              <w:snapToGrid w:val="0"/>
              <w:ind w:right="34" w:rightChars="16"/>
              <w:rPr>
                <w:rFonts w:asciiTheme="minorEastAsia" w:hAnsiTheme="minorEastAsia" w:eastAsiaTheme="minorEastAsia"/>
              </w:rPr>
            </w:pPr>
            <w:r>
              <w:rPr>
                <w:rFonts w:hint="eastAsia" w:asciiTheme="minorEastAsia" w:hAnsiTheme="minorEastAsia" w:eastAsiaTheme="minorEastAsia"/>
              </w:rPr>
              <w:t xml:space="preserve">（2）通过水下（泵站机组启动、河道通水）验收。 </w:t>
            </w:r>
          </w:p>
          <w:p w14:paraId="43A66FE8">
            <w:pPr>
              <w:snapToGrid w:val="0"/>
              <w:ind w:right="34" w:rightChars="16"/>
              <w:rPr>
                <w:rFonts w:asciiTheme="minorEastAsia" w:hAnsiTheme="minorEastAsia" w:eastAsiaTheme="minorEastAsia"/>
              </w:rPr>
            </w:pPr>
            <w:r>
              <w:rPr>
                <w:rFonts w:hint="eastAsia" w:asciiTheme="minorEastAsia" w:hAnsiTheme="minorEastAsia" w:eastAsiaTheme="minorEastAsia"/>
              </w:rPr>
              <w:t xml:space="preserve">（3）通过合同完工验收。 </w:t>
            </w:r>
          </w:p>
          <w:p w14:paraId="1CADC1F8">
            <w:pPr>
              <w:snapToGrid w:val="0"/>
              <w:ind w:right="34" w:rightChars="16"/>
              <w:rPr>
                <w:rFonts w:asciiTheme="minorEastAsia" w:hAnsiTheme="minorEastAsia" w:eastAsiaTheme="minorEastAsia"/>
              </w:rPr>
            </w:pPr>
            <w:r>
              <w:rPr>
                <w:rFonts w:hint="eastAsia" w:asciiTheme="minorEastAsia" w:hAnsiTheme="minorEastAsia" w:eastAsiaTheme="minorEastAsia"/>
              </w:rPr>
              <w:t xml:space="preserve">（4）工程具备合同完工验收条件，已向建设单位提出合同完工验收申请，并经建设单位确认。 </w:t>
            </w:r>
          </w:p>
          <w:p w14:paraId="1697290E">
            <w:pPr>
              <w:snapToGrid w:val="0"/>
              <w:ind w:right="34" w:rightChars="16"/>
              <w:rPr>
                <w:color w:val="auto"/>
                <w:szCs w:val="21"/>
                <w:highlight w:val="none"/>
              </w:rPr>
            </w:pPr>
            <w:r>
              <w:rPr>
                <w:rFonts w:hint="eastAsia" w:asciiTheme="minorEastAsia" w:hAnsiTheme="minorEastAsia" w:eastAsiaTheme="minorEastAsia"/>
              </w:rPr>
              <w:t>（5）因非承包方原因致使工程项目停工超过120天（含）。</w:t>
            </w:r>
          </w:p>
        </w:tc>
        <w:tc>
          <w:tcPr>
            <w:tcW w:w="2929" w:type="dxa"/>
            <w:tcBorders>
              <w:top w:val="single" w:color="auto" w:sz="4" w:space="0"/>
              <w:left w:val="single" w:color="auto" w:sz="4" w:space="0"/>
              <w:bottom w:val="single" w:color="auto" w:sz="4" w:space="0"/>
              <w:right w:val="single" w:color="auto" w:sz="4" w:space="0"/>
            </w:tcBorders>
            <w:noWrap/>
            <w:vAlign w:val="center"/>
          </w:tcPr>
          <w:p w14:paraId="655D635E">
            <w:pPr>
              <w:widowControl/>
              <w:spacing w:line="320" w:lineRule="exact"/>
              <w:ind w:right="42" w:rightChars="20"/>
              <w:contextualSpacing/>
              <w:jc w:val="left"/>
              <w:rPr>
                <w:rFonts w:asciiTheme="minorEastAsia" w:hAnsiTheme="minorEastAsia" w:eastAsiaTheme="minorEastAsia"/>
                <w:color w:val="000000"/>
              </w:rPr>
            </w:pPr>
            <w:r>
              <w:rPr>
                <w:rFonts w:hint="eastAsia" w:asciiTheme="minorEastAsia" w:hAnsiTheme="minorEastAsia" w:eastAsiaTheme="minorEastAsia"/>
                <w:color w:val="000000"/>
              </w:rPr>
              <w:t>（1）无在监工程承诺</w:t>
            </w:r>
            <w:r>
              <w:rPr>
                <w:rFonts w:hint="eastAsia" w:asciiTheme="minorEastAsia" w:hAnsiTheme="minorEastAsia" w:eastAsiaTheme="minorEastAsia"/>
                <w:color w:val="000000"/>
                <w:lang w:val="en-US" w:eastAsia="zh-CN"/>
              </w:rPr>
              <w:t>书</w:t>
            </w:r>
            <w:r>
              <w:rPr>
                <w:rFonts w:hint="eastAsia" w:asciiTheme="minorEastAsia" w:hAnsiTheme="minorEastAsia" w:eastAsiaTheme="minorEastAsia"/>
                <w:color w:val="000000"/>
              </w:rPr>
              <w:t>（格式自拟）；</w:t>
            </w:r>
          </w:p>
          <w:p w14:paraId="43DFC959">
            <w:pPr>
              <w:widowControl/>
              <w:spacing w:line="320" w:lineRule="exact"/>
              <w:ind w:left="105" w:leftChars="50" w:right="42" w:rightChars="20"/>
              <w:contextualSpacing/>
              <w:jc w:val="left"/>
              <w:rPr>
                <w:rFonts w:asciiTheme="minorEastAsia" w:hAnsiTheme="minorEastAsia" w:eastAsiaTheme="minorEastAsia"/>
                <w:color w:val="000000"/>
              </w:rPr>
            </w:pPr>
            <w:r>
              <w:rPr>
                <w:rFonts w:hint="eastAsia" w:asciiTheme="minorEastAsia" w:hAnsiTheme="minorEastAsia" w:eastAsiaTheme="minorEastAsia"/>
                <w:color w:val="000000"/>
              </w:rPr>
              <w:t>或</w:t>
            </w:r>
          </w:p>
          <w:p w14:paraId="6FFDF400">
            <w:pPr>
              <w:widowControl/>
              <w:spacing w:line="320" w:lineRule="exact"/>
              <w:ind w:right="42" w:rightChars="20"/>
              <w:contextualSpacing/>
              <w:jc w:val="left"/>
              <w:rPr>
                <w:color w:val="auto"/>
                <w:szCs w:val="21"/>
                <w:highlight w:val="none"/>
              </w:rPr>
            </w:pPr>
            <w:r>
              <w:rPr>
                <w:rFonts w:hint="eastAsia" w:asciiTheme="minorEastAsia" w:hAnsiTheme="minorEastAsia" w:eastAsiaTheme="minorEastAsia"/>
                <w:color w:val="000000"/>
              </w:rPr>
              <w:t>（2）有在监工程时建设单位盖公章同意其参加本项目投标的书面说明及其他相关证明材料。</w:t>
            </w:r>
          </w:p>
        </w:tc>
      </w:tr>
      <w:tr w14:paraId="5684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13661C4">
            <w:pPr>
              <w:keepNext w:val="0"/>
              <w:keepLines w:val="0"/>
              <w:pageBreakBefore w:val="0"/>
              <w:overflowPunct/>
              <w:topLinePunct w:val="0"/>
              <w:bidi w:val="0"/>
              <w:spacing w:line="360" w:lineRule="auto"/>
              <w:ind w:left="0" w:leftChars="0" w:right="0" w:rightChars="0"/>
              <w:jc w:val="center"/>
              <w:rPr>
                <w:rFonts w:hint="eastAsia" w:eastAsia="宋体"/>
                <w:color w:val="auto"/>
                <w:szCs w:val="21"/>
                <w:highlight w:val="none"/>
                <w:lang w:eastAsia="zh-CN"/>
              </w:rPr>
            </w:pPr>
            <w:r>
              <w:rPr>
                <w:rFonts w:hint="eastAsia"/>
                <w:color w:val="auto"/>
                <w:szCs w:val="21"/>
                <w:highlight w:val="none"/>
                <w:lang w:val="en-US" w:eastAsia="zh-CN"/>
              </w:rPr>
              <w:t>9</w:t>
            </w:r>
          </w:p>
        </w:tc>
        <w:tc>
          <w:tcPr>
            <w:tcW w:w="1994" w:type="dxa"/>
            <w:tcBorders>
              <w:top w:val="single" w:color="auto" w:sz="4" w:space="0"/>
              <w:left w:val="single" w:color="auto" w:sz="4" w:space="0"/>
              <w:bottom w:val="single" w:color="auto" w:sz="4" w:space="0"/>
              <w:right w:val="single" w:color="auto" w:sz="4" w:space="0"/>
            </w:tcBorders>
            <w:noWrap/>
            <w:vAlign w:val="center"/>
          </w:tcPr>
          <w:p w14:paraId="67BB021F">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承诺书</w:t>
            </w:r>
          </w:p>
        </w:tc>
        <w:tc>
          <w:tcPr>
            <w:tcW w:w="3624" w:type="dxa"/>
            <w:tcBorders>
              <w:top w:val="single" w:color="auto" w:sz="4" w:space="0"/>
              <w:left w:val="single" w:color="auto" w:sz="4" w:space="0"/>
              <w:bottom w:val="single" w:color="auto" w:sz="4" w:space="0"/>
              <w:right w:val="single" w:color="auto" w:sz="4" w:space="0"/>
            </w:tcBorders>
            <w:noWrap/>
            <w:vAlign w:val="center"/>
          </w:tcPr>
          <w:p w14:paraId="7EFFF250">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cs="宋体" w:asciiTheme="minorEastAsia" w:hAnsiTheme="minorEastAsia" w:eastAsiaTheme="minorEastAsia"/>
                <w:color w:val="000000"/>
                <w:kern w:val="0"/>
              </w:rPr>
              <w:t>提供有效的以下2项承诺书；①无行贿犯罪记录承诺；②关于不转包、不违法分包等行为的承诺书。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3455C7A6">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cs="宋体" w:asciiTheme="minorEastAsia" w:hAnsiTheme="minorEastAsia" w:eastAsiaTheme="minorEastAsia"/>
                <w:color w:val="000000"/>
                <w:kern w:val="0"/>
              </w:rPr>
              <w:t>2项承诺书</w:t>
            </w:r>
            <w:r>
              <w:rPr>
                <w:rFonts w:hint="eastAsia" w:cs="宋体" w:asciiTheme="minorEastAsia" w:hAnsiTheme="minorEastAsia" w:eastAsiaTheme="minorEastAsia"/>
                <w:color w:val="000000"/>
              </w:rPr>
              <w:t>（格式详见第</w:t>
            </w:r>
            <w:r>
              <w:rPr>
                <w:rFonts w:hint="eastAsia" w:cs="宋体" w:asciiTheme="minorEastAsia" w:hAnsiTheme="minorEastAsia" w:eastAsiaTheme="minorEastAsia"/>
                <w:color w:val="000000"/>
                <w:lang w:val="en-US" w:eastAsia="zh-CN"/>
              </w:rPr>
              <w:t>四</w:t>
            </w:r>
            <w:r>
              <w:rPr>
                <w:rFonts w:hint="eastAsia" w:cs="宋体" w:asciiTheme="minorEastAsia" w:hAnsiTheme="minorEastAsia" w:eastAsiaTheme="minorEastAsia"/>
                <w:color w:val="000000"/>
              </w:rPr>
              <w:t>章投标文件格式，正本中必须为原件）</w:t>
            </w:r>
          </w:p>
        </w:tc>
      </w:tr>
      <w:tr w14:paraId="66C5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708C55C5">
            <w:pPr>
              <w:keepNext w:val="0"/>
              <w:keepLines w:val="0"/>
              <w:pageBreakBefore w:val="0"/>
              <w:overflowPunct/>
              <w:topLinePunct w:val="0"/>
              <w:bidi w:val="0"/>
              <w:spacing w:line="360" w:lineRule="auto"/>
              <w:ind w:left="0" w:leftChars="0" w:right="0" w:rightChars="0"/>
              <w:jc w:val="center"/>
              <w:rPr>
                <w:rFonts w:hint="default"/>
                <w:color w:val="auto"/>
                <w:szCs w:val="21"/>
                <w:highlight w:val="none"/>
                <w:lang w:val="en-US" w:eastAsia="zh-CN"/>
              </w:rPr>
            </w:pPr>
            <w:r>
              <w:rPr>
                <w:rFonts w:hint="eastAsia"/>
                <w:color w:val="auto"/>
                <w:szCs w:val="21"/>
                <w:highlight w:val="none"/>
                <w:lang w:val="en-US" w:eastAsia="zh-CN"/>
              </w:rPr>
              <w:t>10</w:t>
            </w:r>
          </w:p>
        </w:tc>
        <w:tc>
          <w:tcPr>
            <w:tcW w:w="1994" w:type="dxa"/>
            <w:tcBorders>
              <w:top w:val="single" w:color="auto" w:sz="4" w:space="0"/>
              <w:left w:val="single" w:color="auto" w:sz="4" w:space="0"/>
              <w:bottom w:val="single" w:color="auto" w:sz="4" w:space="0"/>
              <w:right w:val="single" w:color="auto" w:sz="4" w:space="0"/>
            </w:tcBorders>
            <w:noWrap/>
            <w:vAlign w:val="center"/>
          </w:tcPr>
          <w:p w14:paraId="7A84B16C">
            <w:pPr>
              <w:keepNext w:val="0"/>
              <w:keepLines w:val="0"/>
              <w:pageBreakBefore w:val="0"/>
              <w:overflowPunct/>
              <w:topLinePunct w:val="0"/>
              <w:bidi w:val="0"/>
              <w:spacing w:line="360" w:lineRule="auto"/>
              <w:ind w:left="0" w:leftChars="0" w:right="0" w:rightChars="0"/>
              <w:jc w:val="center"/>
              <w:rPr>
                <w:rFonts w:hint="default" w:eastAsia="宋体"/>
                <w:color w:val="auto"/>
                <w:szCs w:val="21"/>
                <w:highlight w:val="none"/>
                <w:lang w:val="en-US" w:eastAsia="zh-CN"/>
              </w:rPr>
            </w:pPr>
            <w:r>
              <w:rPr>
                <w:rFonts w:hint="eastAsia"/>
                <w:color w:val="auto"/>
                <w:szCs w:val="21"/>
                <w:highlight w:val="none"/>
                <w:lang w:val="en-US" w:eastAsia="zh-CN"/>
              </w:rPr>
              <w:t>诚信承诺书</w:t>
            </w:r>
          </w:p>
        </w:tc>
        <w:tc>
          <w:tcPr>
            <w:tcW w:w="3624" w:type="dxa"/>
            <w:tcBorders>
              <w:top w:val="single" w:color="auto" w:sz="4" w:space="0"/>
              <w:left w:val="single" w:color="auto" w:sz="4" w:space="0"/>
              <w:bottom w:val="single" w:color="auto" w:sz="4" w:space="0"/>
              <w:right w:val="single" w:color="auto" w:sz="4" w:space="0"/>
            </w:tcBorders>
            <w:noWrap/>
            <w:vAlign w:val="center"/>
          </w:tcPr>
          <w:p w14:paraId="14DFD5C9">
            <w:pPr>
              <w:keepNext w:val="0"/>
              <w:keepLines w:val="0"/>
              <w:pageBreakBefore w:val="0"/>
              <w:overflowPunct/>
              <w:topLinePunct w:val="0"/>
              <w:bidi w:val="0"/>
              <w:spacing w:line="360" w:lineRule="auto"/>
              <w:ind w:left="0" w:leftChars="0" w:right="0" w:rightChars="0"/>
              <w:rPr>
                <w:rFonts w:hint="default" w:cs="宋体" w:asciiTheme="minorEastAsia" w:hAnsiTheme="minorEastAsia" w:eastAsiaTheme="minorEastAsia"/>
                <w:color w:val="000000"/>
                <w:kern w:val="0"/>
                <w:lang w:val="en-US" w:eastAsia="zh-CN"/>
              </w:rPr>
            </w:pPr>
            <w:r>
              <w:rPr>
                <w:rFonts w:hint="eastAsia" w:cs="宋体" w:asciiTheme="minorEastAsia" w:hAnsiTheme="minorEastAsia" w:eastAsiaTheme="minorEastAsia"/>
                <w:color w:val="000000"/>
                <w:kern w:val="0"/>
                <w:lang w:val="en-US" w:eastAsia="zh-CN"/>
              </w:rPr>
              <w:t>提供有效的诚信承诺书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167A70B1">
            <w:pPr>
              <w:keepNext w:val="0"/>
              <w:keepLines w:val="0"/>
              <w:pageBreakBefore w:val="0"/>
              <w:overflowPunct/>
              <w:topLinePunct w:val="0"/>
              <w:bidi w:val="0"/>
              <w:spacing w:line="360" w:lineRule="auto"/>
              <w:ind w:left="0" w:leftChars="0" w:right="0" w:rightChars="0"/>
              <w:rPr>
                <w:rFonts w:hint="default" w:cs="宋体" w:asciiTheme="minorEastAsia" w:hAnsiTheme="minorEastAsia" w:eastAsiaTheme="minorEastAsia"/>
                <w:color w:val="000000"/>
                <w:kern w:val="0"/>
                <w:lang w:val="en-US" w:eastAsia="zh-CN"/>
              </w:rPr>
            </w:pPr>
            <w:r>
              <w:rPr>
                <w:rFonts w:hint="eastAsia" w:cs="宋体" w:asciiTheme="minorEastAsia" w:hAnsiTheme="minorEastAsia" w:eastAsiaTheme="minorEastAsia"/>
                <w:color w:val="000000"/>
                <w:kern w:val="0"/>
                <w:lang w:val="en-US" w:eastAsia="zh-CN"/>
              </w:rPr>
              <w:t>诚信承诺书（格式详见第四章）</w:t>
            </w:r>
          </w:p>
        </w:tc>
      </w:tr>
      <w:tr w14:paraId="2667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9218" w:type="dxa"/>
            <w:gridSpan w:val="4"/>
            <w:tcBorders>
              <w:top w:val="single" w:color="auto" w:sz="4" w:space="0"/>
              <w:left w:val="single" w:color="auto" w:sz="4" w:space="0"/>
              <w:bottom w:val="single" w:color="auto" w:sz="4" w:space="0"/>
              <w:right w:val="single" w:color="auto" w:sz="4" w:space="0"/>
            </w:tcBorders>
            <w:noWrap/>
            <w:vAlign w:val="center"/>
          </w:tcPr>
          <w:p w14:paraId="715FE7B6">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备注：</w:t>
            </w:r>
          </w:p>
          <w:p w14:paraId="229D07B8">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资格审查阶段，评标委员会根据</w:t>
            </w:r>
            <w:r>
              <w:rPr>
                <w:bCs/>
                <w:color w:val="auto"/>
                <w:kern w:val="0"/>
                <w:szCs w:val="21"/>
                <w:highlight w:val="none"/>
              </w:rPr>
              <w:t>资格审查标准、</w:t>
            </w:r>
            <w:r>
              <w:rPr>
                <w:color w:val="auto"/>
                <w:kern w:val="0"/>
                <w:szCs w:val="21"/>
                <w:highlight w:val="none"/>
              </w:rPr>
              <w:t>资格审查条件、“资格审查资料包”中的资料进行资格评审，请投标人按照本招标文件要求准确提供全部资料，否则做废标处理。</w:t>
            </w:r>
          </w:p>
        </w:tc>
      </w:tr>
    </w:tbl>
    <w:p w14:paraId="44F7AB15">
      <w:pPr>
        <w:keepNext w:val="0"/>
        <w:keepLines w:val="0"/>
        <w:pageBreakBefore w:val="0"/>
        <w:overflowPunct/>
        <w:topLinePunct w:val="0"/>
        <w:bidi w:val="0"/>
        <w:spacing w:line="360" w:lineRule="auto"/>
        <w:ind w:left="0" w:leftChars="0" w:right="0" w:rightChars="0" w:firstLine="420" w:firstLineChars="200"/>
        <w:rPr>
          <w:rFonts w:cs="宋体"/>
          <w:color w:val="auto"/>
          <w:highlight w:val="none"/>
        </w:rPr>
      </w:pPr>
      <w:r>
        <w:rPr>
          <w:rFonts w:hint="eastAsia" w:hAnsi="宋体" w:cs="宋体"/>
          <w:color w:val="auto"/>
          <w:highlight w:val="none"/>
        </w:rPr>
        <w:t>本次资格审查采用合格制，各投标人只有满足资格审查必要合格条件后，方可参与商务标的评审。</w:t>
      </w:r>
    </w:p>
    <w:p w14:paraId="153D4CC5">
      <w:pPr>
        <w:keepNext w:val="0"/>
        <w:keepLines w:val="0"/>
        <w:pageBreakBefore w:val="0"/>
        <w:numPr>
          <w:ilvl w:val="0"/>
          <w:numId w:val="2"/>
        </w:numPr>
        <w:overflowPunct/>
        <w:topLinePunct w:val="0"/>
        <w:bidi w:val="0"/>
        <w:spacing w:line="360" w:lineRule="auto"/>
        <w:ind w:left="0" w:leftChars="0" w:right="0" w:rightChars="0" w:firstLine="422" w:firstLineChars="200"/>
        <w:rPr>
          <w:rFonts w:hint="eastAsia" w:hAnsi="宋体" w:cs="宋体"/>
          <w:b/>
          <w:color w:val="auto"/>
          <w:szCs w:val="21"/>
          <w:highlight w:val="none"/>
        </w:rPr>
      </w:pPr>
      <w:r>
        <w:rPr>
          <w:rFonts w:hint="eastAsia" w:hAnsi="宋体" w:cs="宋体"/>
          <w:b/>
          <w:color w:val="auto"/>
          <w:szCs w:val="21"/>
          <w:highlight w:val="none"/>
        </w:rPr>
        <w:t>商务标评审</w:t>
      </w:r>
    </w:p>
    <w:p w14:paraId="405CCB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一、报价评审</w:t>
      </w:r>
    </w:p>
    <w:p w14:paraId="59D4C9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rPr>
        <w:t>1、本项目招标控制价：</w:t>
      </w:r>
      <w:r>
        <w:rPr>
          <w:rFonts w:hint="eastAsia" w:ascii="宋体" w:hAnsi="宋体" w:eastAsia="宋体" w:cs="宋体"/>
          <w:b w:val="0"/>
          <w:bCs w:val="0"/>
          <w:color w:val="auto"/>
          <w:sz w:val="21"/>
          <w:szCs w:val="21"/>
          <w:highlight w:val="none"/>
          <w:lang w:val="en-US" w:eastAsia="zh-CN"/>
        </w:rPr>
        <w:t>最高</w:t>
      </w:r>
      <w:r>
        <w:rPr>
          <w:rFonts w:hint="eastAsia" w:ascii="宋体" w:hAnsi="宋体" w:cs="宋体"/>
          <w:b w:val="0"/>
          <w:bCs w:val="0"/>
          <w:color w:val="auto"/>
          <w:sz w:val="21"/>
          <w:szCs w:val="21"/>
          <w:highlight w:val="none"/>
          <w:lang w:val="en-US" w:eastAsia="zh-CN"/>
        </w:rPr>
        <w:t>投标固定</w:t>
      </w:r>
      <w:r>
        <w:rPr>
          <w:rFonts w:hint="eastAsia" w:ascii="宋体" w:hAnsi="宋体" w:eastAsia="宋体" w:cs="宋体"/>
          <w:b w:val="0"/>
          <w:bCs w:val="0"/>
          <w:color w:val="auto"/>
          <w:sz w:val="21"/>
          <w:szCs w:val="21"/>
          <w:highlight w:val="none"/>
          <w:lang w:val="en-US" w:eastAsia="zh-CN"/>
        </w:rPr>
        <w:t>费率为2.</w:t>
      </w:r>
      <w:r>
        <w:rPr>
          <w:rFonts w:hint="eastAsia" w:ascii="宋体" w:hAnsi="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lang w:val="en-US" w:eastAsia="zh-CN"/>
        </w:rPr>
        <w:t>%。</w:t>
      </w:r>
    </w:p>
    <w:p w14:paraId="3C82372C">
      <w:pPr>
        <w:keepNext w:val="0"/>
        <w:keepLines w:val="0"/>
        <w:pageBreakBefore w:val="0"/>
        <w:overflowPunct/>
        <w:topLinePunct w:val="0"/>
        <w:bidi w:val="0"/>
        <w:adjustRightInd w:val="0"/>
        <w:spacing w:line="360" w:lineRule="auto"/>
        <w:ind w:left="0" w:leftChars="0" w:right="0" w:rightChars="0" w:firstLine="420" w:firstLineChars="20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2、确定有效报价：投标报价</w:t>
      </w:r>
      <w:r>
        <w:rPr>
          <w:rFonts w:hint="eastAsia" w:ascii="宋体" w:hAnsi="宋体" w:eastAsia="宋体" w:cs="宋体"/>
          <w:b w:val="0"/>
          <w:bCs w:val="0"/>
          <w:color w:val="auto"/>
          <w:sz w:val="21"/>
          <w:szCs w:val="21"/>
          <w:highlight w:val="none"/>
          <w:lang w:val="en-US" w:eastAsia="zh-CN"/>
        </w:rPr>
        <w:t>不高于对应</w:t>
      </w:r>
      <w:r>
        <w:rPr>
          <w:rFonts w:hint="eastAsia" w:ascii="宋体" w:hAnsi="宋体" w:eastAsia="宋体" w:cs="宋体"/>
          <w:b w:val="0"/>
          <w:bCs w:val="0"/>
          <w:color w:val="auto"/>
          <w:sz w:val="21"/>
          <w:szCs w:val="21"/>
          <w:highlight w:val="none"/>
        </w:rPr>
        <w:t>招标控制价</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最高</w:t>
      </w:r>
      <w:r>
        <w:rPr>
          <w:rFonts w:hint="eastAsia" w:ascii="宋体" w:hAnsi="宋体" w:cs="宋体"/>
          <w:b w:val="0"/>
          <w:bCs w:val="0"/>
          <w:color w:val="auto"/>
          <w:sz w:val="21"/>
          <w:szCs w:val="21"/>
          <w:highlight w:val="none"/>
          <w:lang w:val="en-US" w:eastAsia="zh-CN"/>
        </w:rPr>
        <w:t>投标固定费率</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的为有效报价，高于</w:t>
      </w:r>
      <w:r>
        <w:rPr>
          <w:rFonts w:hint="eastAsia" w:ascii="宋体" w:hAnsi="宋体" w:eastAsia="宋体" w:cs="宋体"/>
          <w:b w:val="0"/>
          <w:bCs w:val="0"/>
          <w:color w:val="auto"/>
          <w:sz w:val="21"/>
          <w:szCs w:val="21"/>
          <w:highlight w:val="none"/>
          <w:lang w:val="en-US" w:eastAsia="zh-CN"/>
        </w:rPr>
        <w:t>对应</w:t>
      </w:r>
      <w:r>
        <w:rPr>
          <w:rFonts w:hint="eastAsia" w:ascii="宋体" w:hAnsi="宋体" w:eastAsia="宋体" w:cs="宋体"/>
          <w:b w:val="0"/>
          <w:bCs w:val="0"/>
          <w:color w:val="auto"/>
          <w:sz w:val="21"/>
          <w:szCs w:val="21"/>
          <w:highlight w:val="none"/>
        </w:rPr>
        <w:t>招标控制价</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最高</w:t>
      </w:r>
      <w:r>
        <w:rPr>
          <w:rFonts w:hint="eastAsia" w:ascii="宋体" w:hAnsi="宋体" w:cs="宋体"/>
          <w:b w:val="0"/>
          <w:bCs w:val="0"/>
          <w:color w:val="auto"/>
          <w:sz w:val="21"/>
          <w:szCs w:val="21"/>
          <w:highlight w:val="none"/>
          <w:lang w:val="en-US" w:eastAsia="zh-CN"/>
        </w:rPr>
        <w:t>投标固定费率</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为无效报价，作废标处理。</w:t>
      </w:r>
    </w:p>
    <w:p w14:paraId="25143B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4"/>
          <w:szCs w:val="24"/>
          <w:highlight w:val="none"/>
          <w:lang w:eastAsia="zh-CN"/>
        </w:rPr>
      </w:pPr>
      <w:r>
        <w:rPr>
          <w:rFonts w:hint="eastAsia" w:ascii="宋体" w:hAnsi="宋体" w:cs="宋体"/>
          <w:bCs/>
          <w:color w:val="auto"/>
          <w:kern w:val="0"/>
          <w:szCs w:val="21"/>
          <w:highlight w:val="none"/>
        </w:rPr>
        <w:t>3、</w:t>
      </w:r>
      <w:r>
        <w:rPr>
          <w:rFonts w:hint="eastAsia" w:ascii="宋体" w:hAnsi="宋体" w:eastAsia="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eastAsia="zh-CN"/>
        </w:rPr>
        <w:t>有效报价</w:t>
      </w:r>
      <w:r>
        <w:rPr>
          <w:rFonts w:hint="eastAsia" w:ascii="宋体" w:hAnsi="宋体" w:eastAsia="宋体" w:cs="宋体"/>
          <w:b w:val="0"/>
          <w:bCs w:val="0"/>
          <w:color w:val="auto"/>
          <w:sz w:val="21"/>
          <w:szCs w:val="21"/>
          <w:highlight w:val="none"/>
          <w:lang w:val="en-US" w:eastAsia="zh-CN"/>
        </w:rPr>
        <w:t>的</w:t>
      </w:r>
      <w:r>
        <w:rPr>
          <w:rFonts w:hint="eastAsia" w:ascii="宋体" w:hAnsi="宋体" w:cs="宋体"/>
          <w:b w:val="0"/>
          <w:bCs w:val="0"/>
          <w:color w:val="auto"/>
          <w:sz w:val="21"/>
          <w:szCs w:val="21"/>
          <w:highlight w:val="none"/>
          <w:lang w:val="en-US" w:eastAsia="zh-CN"/>
        </w:rPr>
        <w:t>最</w:t>
      </w:r>
      <w:r>
        <w:rPr>
          <w:rFonts w:hint="eastAsia" w:ascii="宋体" w:hAnsi="宋体" w:eastAsia="宋体" w:cs="宋体"/>
          <w:b w:val="0"/>
          <w:bCs w:val="0"/>
          <w:color w:val="auto"/>
          <w:sz w:val="21"/>
          <w:szCs w:val="21"/>
          <w:highlight w:val="none"/>
          <w:lang w:eastAsia="zh-CN"/>
        </w:rPr>
        <w:t>低价为中标单位，如有报价相同的，由招标人抽签确定</w:t>
      </w:r>
      <w:r>
        <w:rPr>
          <w:rFonts w:hint="eastAsia" w:ascii="宋体" w:hAnsi="宋体" w:eastAsia="宋体" w:cs="宋体"/>
          <w:b w:val="0"/>
          <w:bCs w:val="0"/>
          <w:color w:val="auto"/>
          <w:sz w:val="21"/>
          <w:szCs w:val="21"/>
          <w:highlight w:val="none"/>
          <w:lang w:val="en-US" w:eastAsia="zh-CN"/>
        </w:rPr>
        <w:t>中标单位</w:t>
      </w:r>
      <w:r>
        <w:rPr>
          <w:rFonts w:hint="eastAsia" w:ascii="宋体" w:hAnsi="宋体" w:eastAsia="宋体" w:cs="宋体"/>
          <w:b w:val="0"/>
          <w:bCs w:val="0"/>
          <w:color w:val="auto"/>
          <w:sz w:val="21"/>
          <w:szCs w:val="21"/>
          <w:highlight w:val="none"/>
          <w:lang w:eastAsia="zh-CN"/>
        </w:rPr>
        <w:t>。</w:t>
      </w:r>
    </w:p>
    <w:p w14:paraId="36A2FC2E">
      <w:pPr>
        <w:keepNext w:val="0"/>
        <w:keepLines w:val="0"/>
        <w:pageBreakBefore w:val="0"/>
        <w:overflowPunct/>
        <w:topLinePunct w:val="0"/>
        <w:autoSpaceDN w:val="0"/>
        <w:bidi w:val="0"/>
        <w:spacing w:line="360" w:lineRule="auto"/>
        <w:ind w:left="0" w:leftChars="0" w:right="0" w:rightChars="0" w:firstLine="480"/>
        <w:jc w:val="left"/>
        <w:rPr>
          <w:color w:val="auto"/>
          <w:highlight w:val="none"/>
        </w:rPr>
      </w:pPr>
      <w:r>
        <w:rPr>
          <w:color w:val="auto"/>
          <w:highlight w:val="none"/>
        </w:rPr>
        <w:t>二、</w:t>
      </w:r>
      <w:r>
        <w:rPr>
          <w:color w:val="auto"/>
          <w:kern w:val="0"/>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B3E9748">
      <w:pPr>
        <w:keepNext w:val="0"/>
        <w:keepLines w:val="0"/>
        <w:pageBreakBefore w:val="0"/>
        <w:overflowPunct/>
        <w:topLinePunct w:val="0"/>
        <w:autoSpaceDN w:val="0"/>
        <w:bidi w:val="0"/>
        <w:spacing w:line="360" w:lineRule="auto"/>
        <w:ind w:left="0" w:leftChars="0" w:right="0" w:rightChars="0" w:firstLine="470"/>
        <w:jc w:val="left"/>
        <w:rPr>
          <w:color w:val="auto"/>
          <w:highlight w:val="none"/>
        </w:rPr>
      </w:pPr>
      <w:r>
        <w:rPr>
          <w:color w:val="auto"/>
          <w:kern w:val="0"/>
          <w:highlight w:val="none"/>
        </w:rPr>
        <w:t>三、</w:t>
      </w:r>
      <w:r>
        <w:rPr>
          <w:color w:val="auto"/>
          <w:highlight w:val="none"/>
        </w:rPr>
        <w:t>评标过程中出现本评标办法未尽事宜，由评标委员会根据有关法律、法规讨论并作出最终解释。</w:t>
      </w:r>
    </w:p>
    <w:p w14:paraId="6EC48401">
      <w:pPr>
        <w:keepNext w:val="0"/>
        <w:keepLines w:val="0"/>
        <w:pageBreakBefore w:val="0"/>
        <w:overflowPunct/>
        <w:topLinePunct w:val="0"/>
        <w:bidi w:val="0"/>
        <w:spacing w:line="360" w:lineRule="auto"/>
        <w:ind w:left="0" w:leftChars="0" w:right="0" w:rightChars="0" w:firstLine="420" w:firstLineChars="200"/>
        <w:jc w:val="left"/>
        <w:rPr>
          <w:rFonts w:cs="宋体"/>
          <w:bCs/>
          <w:color w:val="auto"/>
          <w:sz w:val="24"/>
          <w:highlight w:val="none"/>
        </w:rPr>
      </w:pPr>
      <w:r>
        <w:rPr>
          <w:color w:val="auto"/>
          <w:highlight w:val="none"/>
        </w:rPr>
        <w:t>投标人或者其他利害关系人对评标结果有异议的，应当在中标候选人公示期间以实名书面方式向招标人提出。招标人作出答复前，暂停招标投标活动。相关异议经查证属实的，对中标结果造成实质性影响，由招标人组织重新招标。</w:t>
      </w:r>
    </w:p>
    <w:p w14:paraId="28252162">
      <w:pPr>
        <w:keepNext w:val="0"/>
        <w:keepLines w:val="0"/>
        <w:pageBreakBefore w:val="0"/>
        <w:overflowPunct/>
        <w:topLinePunct w:val="0"/>
        <w:bidi w:val="0"/>
        <w:spacing w:line="360" w:lineRule="auto"/>
        <w:ind w:left="0" w:leftChars="0" w:right="0" w:rightChars="0"/>
        <w:rPr>
          <w:color w:val="auto"/>
          <w:sz w:val="36"/>
          <w:highlight w:val="none"/>
        </w:rPr>
      </w:pPr>
      <w:bookmarkStart w:id="158" w:name="_Toc398111682"/>
    </w:p>
    <w:p w14:paraId="396C088D">
      <w:pPr>
        <w:pStyle w:val="4"/>
        <w:keepNext w:val="0"/>
        <w:keepLines w:val="0"/>
        <w:pageBreakBefore w:val="0"/>
        <w:overflowPunct/>
        <w:topLinePunct w:val="0"/>
        <w:bidi w:val="0"/>
        <w:spacing w:before="0" w:after="0" w:line="360" w:lineRule="auto"/>
        <w:ind w:left="0" w:leftChars="0" w:right="0" w:rightChars="0"/>
        <w:jc w:val="center"/>
        <w:rPr>
          <w:color w:val="auto"/>
          <w:sz w:val="24"/>
          <w:szCs w:val="24"/>
          <w:highlight w:val="none"/>
        </w:rPr>
      </w:pPr>
      <w:r>
        <w:rPr>
          <w:rFonts w:hAnsi="宋体"/>
          <w:color w:val="auto"/>
          <w:sz w:val="36"/>
          <w:highlight w:val="none"/>
        </w:rPr>
        <w:br w:type="page"/>
      </w:r>
      <w:bookmarkStart w:id="159" w:name="_Toc112768358"/>
      <w:r>
        <w:rPr>
          <w:rFonts w:hint="eastAsia" w:hAnsi="宋体"/>
          <w:color w:val="auto"/>
          <w:sz w:val="36"/>
          <w:highlight w:val="none"/>
        </w:rPr>
        <w:t>第三章</w:t>
      </w:r>
      <w:r>
        <w:rPr>
          <w:rFonts w:hint="eastAsia" w:hAnsi="宋体"/>
          <w:color w:val="auto"/>
          <w:sz w:val="36"/>
          <w:highlight w:val="none"/>
          <w:lang w:val="en-US" w:eastAsia="zh-CN"/>
        </w:rPr>
        <w:t xml:space="preserve">  </w:t>
      </w:r>
      <w:r>
        <w:rPr>
          <w:rFonts w:hint="eastAsia" w:hAnsi="宋体"/>
          <w:color w:val="auto"/>
          <w:sz w:val="36"/>
          <w:highlight w:val="none"/>
        </w:rPr>
        <w:t>合同条款及格式</w:t>
      </w:r>
      <w:bookmarkEnd w:id="158"/>
      <w:bookmarkEnd w:id="159"/>
    </w:p>
    <w:p w14:paraId="1D8DF522">
      <w:pPr>
        <w:jc w:val="center"/>
        <w:rPr>
          <w:rFonts w:ascii="Times New Roman" w:hAnsi="Times New Roman" w:cs="Times New Roman"/>
          <w:b/>
          <w:sz w:val="36"/>
          <w:szCs w:val="36"/>
        </w:rPr>
      </w:pPr>
      <w:bookmarkStart w:id="160" w:name="_Toc398111716"/>
      <w:bookmarkStart w:id="161" w:name="_Toc2699"/>
      <w:r>
        <w:rPr>
          <w:rFonts w:hint="eastAsia"/>
          <w:b/>
          <w:color w:val="auto"/>
          <w:spacing w:val="0"/>
          <w:sz w:val="40"/>
          <w:szCs w:val="40"/>
          <w:highlight w:val="none"/>
          <w:lang w:eastAsia="zh-CN"/>
        </w:rPr>
        <w:t>生命医药园经一路西侧河贯通工程、2025年崇川区河道维修加固、抢险、清障应急工程监理</w:t>
      </w:r>
    </w:p>
    <w:p w14:paraId="4719ABF2">
      <w:pPr>
        <w:rPr>
          <w:rFonts w:ascii="Times New Roman" w:hAnsi="Times New Roman" w:cs="Times New Roman"/>
          <w:szCs w:val="24"/>
        </w:rPr>
      </w:pPr>
    </w:p>
    <w:p w14:paraId="7D84411C">
      <w:pPr>
        <w:rPr>
          <w:rFonts w:ascii="Times New Roman" w:hAnsi="Times New Roman" w:cs="Times New Roman"/>
          <w:szCs w:val="24"/>
        </w:rPr>
      </w:pPr>
    </w:p>
    <w:p w14:paraId="7DD816F7">
      <w:pPr>
        <w:pStyle w:val="6"/>
        <w:tabs>
          <w:tab w:val="left" w:pos="720"/>
        </w:tabs>
      </w:pPr>
    </w:p>
    <w:p w14:paraId="0ACBD9D3"/>
    <w:p w14:paraId="27039387">
      <w:pPr>
        <w:pStyle w:val="6"/>
        <w:tabs>
          <w:tab w:val="left" w:pos="720"/>
        </w:tabs>
      </w:pPr>
    </w:p>
    <w:p w14:paraId="65CF1FF6">
      <w:pPr>
        <w:jc w:val="center"/>
        <w:rPr>
          <w:rFonts w:ascii="Times New Roman" w:hAnsi="Times New Roman" w:cs="Times New Roman"/>
          <w:szCs w:val="24"/>
          <w:u w:val="single"/>
        </w:rPr>
      </w:pPr>
    </w:p>
    <w:p w14:paraId="30B46472">
      <w:pPr>
        <w:rPr>
          <w:rFonts w:ascii="Times New Roman" w:hAnsi="Times New Roman" w:cs="Times New Roman"/>
          <w:szCs w:val="24"/>
        </w:rPr>
      </w:pPr>
    </w:p>
    <w:p w14:paraId="61C889DE">
      <w:pPr>
        <w:jc w:val="center"/>
        <w:rPr>
          <w:rFonts w:ascii="Times New Roman" w:hAnsi="Times New Roman" w:cs="Times New Roman"/>
          <w:b/>
          <w:sz w:val="52"/>
          <w:szCs w:val="24"/>
        </w:rPr>
      </w:pPr>
      <w:r>
        <w:rPr>
          <w:rFonts w:hint="eastAsia" w:ascii="Times New Roman" w:hAnsi="Times New Roman" w:cs="Times New Roman"/>
          <w:b/>
          <w:sz w:val="56"/>
          <w:szCs w:val="24"/>
        </w:rPr>
        <w:t>监理合同</w:t>
      </w:r>
    </w:p>
    <w:p w14:paraId="71A240F5">
      <w:pPr>
        <w:rPr>
          <w:rFonts w:ascii="Times New Roman" w:hAnsi="Times New Roman" w:cs="Times New Roman"/>
          <w:b/>
          <w:sz w:val="32"/>
          <w:szCs w:val="24"/>
        </w:rPr>
      </w:pPr>
    </w:p>
    <w:p w14:paraId="7FC286E4">
      <w:pPr>
        <w:rPr>
          <w:rFonts w:ascii="Times New Roman" w:hAnsi="Times New Roman" w:cs="Times New Roman"/>
          <w:b/>
          <w:sz w:val="32"/>
          <w:szCs w:val="24"/>
        </w:rPr>
      </w:pPr>
    </w:p>
    <w:p w14:paraId="610F53A0">
      <w:pPr>
        <w:rPr>
          <w:rFonts w:ascii="Times New Roman" w:hAnsi="Times New Roman" w:cs="Times New Roman"/>
          <w:b/>
          <w:sz w:val="32"/>
          <w:szCs w:val="24"/>
        </w:rPr>
      </w:pPr>
    </w:p>
    <w:p w14:paraId="30909BE0">
      <w:pPr>
        <w:rPr>
          <w:rFonts w:ascii="Times New Roman" w:hAnsi="Times New Roman" w:cs="Times New Roman"/>
          <w:b/>
          <w:sz w:val="32"/>
          <w:szCs w:val="24"/>
        </w:rPr>
      </w:pPr>
    </w:p>
    <w:p w14:paraId="4B6E57AA">
      <w:pPr>
        <w:rPr>
          <w:rFonts w:ascii="Times New Roman" w:hAnsi="Times New Roman" w:cs="Times New Roman"/>
          <w:szCs w:val="24"/>
        </w:rPr>
      </w:pPr>
    </w:p>
    <w:p w14:paraId="5AE23FAA">
      <w:pPr>
        <w:rPr>
          <w:rFonts w:ascii="Times New Roman" w:hAnsi="Times New Roman" w:cs="Times New Roman"/>
          <w:szCs w:val="24"/>
        </w:rPr>
      </w:pPr>
    </w:p>
    <w:p w14:paraId="6214B36F">
      <w:pPr>
        <w:rPr>
          <w:rFonts w:ascii="Times New Roman" w:hAnsi="Times New Roman" w:cs="Times New Roman"/>
          <w:szCs w:val="24"/>
        </w:rPr>
      </w:pPr>
    </w:p>
    <w:p w14:paraId="16EE6EB1">
      <w:pPr>
        <w:rPr>
          <w:rFonts w:ascii="Times New Roman" w:hAnsi="Times New Roman" w:cs="Times New Roman"/>
          <w:szCs w:val="24"/>
        </w:rPr>
      </w:pPr>
    </w:p>
    <w:p w14:paraId="69BC1847">
      <w:pPr>
        <w:rPr>
          <w:rFonts w:ascii="Times New Roman" w:hAnsi="Times New Roman" w:cs="Times New Roman"/>
          <w:szCs w:val="24"/>
        </w:rPr>
      </w:pPr>
    </w:p>
    <w:p w14:paraId="7049C02B">
      <w:pPr>
        <w:snapToGrid w:val="0"/>
        <w:spacing w:line="360" w:lineRule="auto"/>
        <w:ind w:firstLine="1680" w:firstLineChars="600"/>
        <w:rPr>
          <w:rFonts w:ascii="Times New Roman" w:hAnsi="Times New Roman" w:cs="Times New Roman"/>
          <w:sz w:val="28"/>
          <w:szCs w:val="28"/>
        </w:rPr>
      </w:pPr>
      <w:r>
        <w:rPr>
          <w:rFonts w:hint="eastAsia" w:ascii="Times New Roman" w:hAnsi="Times New Roman" w:cs="Times New Roman"/>
          <w:sz w:val="28"/>
          <w:szCs w:val="28"/>
        </w:rPr>
        <w:t>委托人：</w:t>
      </w:r>
      <w:r>
        <w:rPr>
          <w:rFonts w:hint="eastAsia" w:ascii="宋体" w:hAnsi="宋体" w:cs="Times New Roman"/>
          <w:b/>
          <w:sz w:val="28"/>
          <w:szCs w:val="28"/>
          <w:u w:val="single"/>
        </w:rPr>
        <w:t xml:space="preserve">  </w:t>
      </w:r>
      <w:r>
        <w:rPr>
          <w:rFonts w:hint="eastAsia" w:ascii="宋体" w:hAnsi="宋体" w:cs="Times New Roman"/>
          <w:sz w:val="28"/>
          <w:szCs w:val="28"/>
          <w:u w:val="single"/>
        </w:rPr>
        <w:t xml:space="preserve">                         </w:t>
      </w:r>
    </w:p>
    <w:p w14:paraId="510B96AF">
      <w:pPr>
        <w:snapToGrid w:val="0"/>
        <w:spacing w:line="360" w:lineRule="auto"/>
        <w:rPr>
          <w:rFonts w:ascii="Times New Roman" w:hAnsi="Times New Roman" w:cs="Times New Roman"/>
          <w:sz w:val="28"/>
          <w:szCs w:val="28"/>
        </w:rPr>
      </w:pPr>
    </w:p>
    <w:p w14:paraId="66E1412E">
      <w:pPr>
        <w:snapToGrid w:val="0"/>
        <w:spacing w:line="360" w:lineRule="auto"/>
        <w:ind w:firstLine="1680" w:firstLineChars="600"/>
        <w:rPr>
          <w:rFonts w:ascii="Times New Roman" w:hAnsi="Times New Roman" w:cs="Times New Roman"/>
          <w:sz w:val="28"/>
          <w:szCs w:val="28"/>
        </w:rPr>
      </w:pPr>
      <w:r>
        <w:rPr>
          <w:rFonts w:hint="eastAsia" w:ascii="Times New Roman" w:hAnsi="Times New Roman" w:cs="Times New Roman"/>
          <w:sz w:val="28"/>
          <w:szCs w:val="28"/>
        </w:rPr>
        <w:t>监理人：</w:t>
      </w:r>
      <w:r>
        <w:rPr>
          <w:rFonts w:hint="eastAsia" w:ascii="宋体" w:hAnsi="宋体" w:cs="Times New Roman"/>
          <w:b/>
          <w:sz w:val="28"/>
          <w:szCs w:val="28"/>
          <w:u w:val="single"/>
        </w:rPr>
        <w:t xml:space="preserve">  </w:t>
      </w:r>
      <w:r>
        <w:rPr>
          <w:rFonts w:hint="eastAsia" w:ascii="宋体" w:hAnsi="宋体" w:cs="Times New Roman"/>
          <w:sz w:val="28"/>
          <w:szCs w:val="28"/>
          <w:u w:val="single"/>
        </w:rPr>
        <w:t xml:space="preserve">                         </w:t>
      </w:r>
    </w:p>
    <w:p w14:paraId="4AC800B9">
      <w:pPr>
        <w:snapToGrid w:val="0"/>
        <w:spacing w:line="360" w:lineRule="auto"/>
        <w:ind w:firstLine="284"/>
        <w:jc w:val="center"/>
        <w:rPr>
          <w:rFonts w:ascii="Times New Roman" w:hAnsi="Times New Roman" w:cs="Times New Roman"/>
          <w:sz w:val="28"/>
          <w:szCs w:val="28"/>
        </w:rPr>
      </w:pPr>
    </w:p>
    <w:p w14:paraId="5511F035">
      <w:pPr>
        <w:snapToGrid w:val="0"/>
        <w:spacing w:line="360" w:lineRule="auto"/>
        <w:ind w:firstLine="284"/>
        <w:jc w:val="center"/>
        <w:rPr>
          <w:rFonts w:ascii="Times New Roman" w:hAnsi="Times New Roman" w:cs="Times New Roman"/>
          <w:b/>
          <w:sz w:val="30"/>
          <w:szCs w:val="24"/>
        </w:rPr>
      </w:pPr>
      <w:r>
        <w:rPr>
          <w:rFonts w:hint="eastAsia" w:ascii="Times New Roman" w:hAnsi="Times New Roman" w:cs="Times New Roman"/>
          <w:b/>
          <w:sz w:val="30"/>
          <w:szCs w:val="24"/>
        </w:rPr>
        <w:t>二O二</w:t>
      </w:r>
      <w:r>
        <w:rPr>
          <w:rFonts w:hint="eastAsia" w:ascii="Times New Roman" w:hAnsi="Times New Roman" w:cs="Times New Roman"/>
          <w:b/>
          <w:sz w:val="30"/>
          <w:szCs w:val="24"/>
          <w:lang w:val="en-US" w:eastAsia="zh-CN"/>
        </w:rPr>
        <w:t>五</w:t>
      </w:r>
      <w:r>
        <w:rPr>
          <w:rFonts w:hint="eastAsia" w:ascii="Times New Roman" w:hAnsi="Times New Roman" w:cs="Times New Roman"/>
          <w:b/>
          <w:sz w:val="30"/>
          <w:szCs w:val="24"/>
        </w:rPr>
        <w:t>年  月   日</w:t>
      </w:r>
    </w:p>
    <w:p w14:paraId="28B60799">
      <w:pPr>
        <w:adjustRightInd w:val="0"/>
        <w:snapToGrid w:val="0"/>
        <w:spacing w:line="440" w:lineRule="exact"/>
        <w:jc w:val="center"/>
        <w:rPr>
          <w:rFonts w:ascii="宋体" w:hAnsi="宋体" w:cs="Times New Roman"/>
          <w:b/>
          <w:bCs/>
          <w:sz w:val="32"/>
          <w:szCs w:val="32"/>
        </w:rPr>
      </w:pPr>
      <w:r>
        <w:rPr>
          <w:rFonts w:ascii="Times New Roman" w:hAnsi="Times New Roman" w:cs="Times New Roman"/>
          <w:szCs w:val="24"/>
        </w:rPr>
        <w:br w:type="page"/>
      </w:r>
      <w:r>
        <w:rPr>
          <w:rFonts w:hint="eastAsia" w:ascii="宋体" w:hAnsi="宋体" w:cs="Times New Roman"/>
          <w:b/>
          <w:sz w:val="32"/>
          <w:szCs w:val="32"/>
        </w:rPr>
        <w:t>第一部分  协议书</w:t>
      </w:r>
    </w:p>
    <w:p w14:paraId="08CD8CD8">
      <w:pPr>
        <w:adjustRightInd w:val="0"/>
        <w:snapToGrid w:val="0"/>
        <w:spacing w:line="360" w:lineRule="auto"/>
        <w:rPr>
          <w:rFonts w:ascii="宋体" w:hAnsi="宋体" w:cs="Times New Roman"/>
          <w:b/>
          <w:sz w:val="13"/>
          <w:szCs w:val="13"/>
        </w:rPr>
      </w:pPr>
    </w:p>
    <w:p w14:paraId="48EF98A9">
      <w:pPr>
        <w:adjustRightInd w:val="0"/>
        <w:snapToGrid w:val="0"/>
        <w:spacing w:line="440" w:lineRule="exact"/>
        <w:rPr>
          <w:rFonts w:ascii="宋体" w:hAnsi="宋体" w:cs="Times New Roman"/>
          <w:b/>
          <w:sz w:val="21"/>
          <w:szCs w:val="21"/>
          <w:u w:val="single"/>
        </w:rPr>
      </w:pPr>
      <w:r>
        <w:rPr>
          <w:rFonts w:hint="eastAsia" w:ascii="宋体" w:hAnsi="宋体" w:cs="Times New Roman"/>
          <w:b/>
          <w:sz w:val="21"/>
          <w:szCs w:val="21"/>
        </w:rPr>
        <w:t>委托人（全称）：</w:t>
      </w:r>
      <w:r>
        <w:rPr>
          <w:rFonts w:hint="eastAsia" w:ascii="宋体" w:hAnsi="宋体" w:cs="Times New Roman"/>
          <w:b/>
          <w:sz w:val="21"/>
          <w:szCs w:val="21"/>
          <w:u w:val="single"/>
        </w:rPr>
        <w:t xml:space="preserve">  </w:t>
      </w:r>
      <w:r>
        <w:rPr>
          <w:rFonts w:hint="eastAsia" w:ascii="宋体" w:hAnsi="宋体" w:cs="Times New Roman"/>
          <w:sz w:val="21"/>
          <w:szCs w:val="21"/>
          <w:u w:val="single"/>
        </w:rPr>
        <w:t xml:space="preserve">                         </w:t>
      </w:r>
      <w:r>
        <w:rPr>
          <w:rFonts w:hint="eastAsia" w:ascii="宋体" w:hAnsi="宋体" w:cs="Times New Roman"/>
          <w:b/>
          <w:sz w:val="21"/>
          <w:szCs w:val="21"/>
          <w:u w:val="single"/>
        </w:rPr>
        <w:t xml:space="preserve"> </w:t>
      </w:r>
    </w:p>
    <w:p w14:paraId="4B6A371D">
      <w:pPr>
        <w:adjustRightInd w:val="0"/>
        <w:snapToGrid w:val="0"/>
        <w:spacing w:line="440" w:lineRule="exact"/>
        <w:rPr>
          <w:rFonts w:ascii="宋体" w:hAnsi="宋体" w:cs="Times New Roman"/>
          <w:sz w:val="21"/>
          <w:szCs w:val="21"/>
        </w:rPr>
      </w:pPr>
      <w:r>
        <w:rPr>
          <w:rFonts w:hint="eastAsia" w:ascii="宋体" w:hAnsi="宋体" w:cs="Times New Roman"/>
          <w:b/>
          <w:sz w:val="21"/>
          <w:szCs w:val="21"/>
        </w:rPr>
        <w:t>监理人（全称）：</w:t>
      </w:r>
      <w:r>
        <w:rPr>
          <w:rFonts w:hint="eastAsia" w:ascii="宋体" w:hAnsi="宋体" w:cs="Times New Roman"/>
          <w:b/>
          <w:sz w:val="21"/>
          <w:szCs w:val="21"/>
          <w:u w:val="single"/>
        </w:rPr>
        <w:t xml:space="preserve">                         </w:t>
      </w:r>
      <w:r>
        <w:rPr>
          <w:rFonts w:hint="eastAsia" w:ascii="宋体" w:hAnsi="宋体" w:cs="Times New Roman"/>
          <w:sz w:val="21"/>
          <w:szCs w:val="21"/>
          <w:u w:val="single"/>
        </w:rPr>
        <w:t xml:space="preserve">   </w:t>
      </w:r>
    </w:p>
    <w:p w14:paraId="4C0960F5">
      <w:pPr>
        <w:adjustRightInd w:val="0"/>
        <w:snapToGrid w:val="0"/>
        <w:spacing w:line="440" w:lineRule="exact"/>
        <w:rPr>
          <w:rFonts w:ascii="宋体" w:hAnsi="宋体" w:cs="Times New Roman"/>
          <w:sz w:val="21"/>
          <w:szCs w:val="21"/>
        </w:rPr>
      </w:pPr>
    </w:p>
    <w:p w14:paraId="38A3CB1B">
      <w:pPr>
        <w:adjustRightInd w:val="0"/>
        <w:snapToGrid w:val="0"/>
        <w:spacing w:line="360" w:lineRule="auto"/>
        <w:ind w:firstLine="420" w:firstLineChars="200"/>
        <w:rPr>
          <w:rFonts w:ascii="宋体" w:hAnsi="宋体" w:cs="Times New Roman"/>
          <w:sz w:val="21"/>
          <w:szCs w:val="21"/>
          <w:u w:val="single"/>
        </w:rPr>
      </w:pPr>
      <w:r>
        <w:rPr>
          <w:rFonts w:hint="eastAsia" w:ascii="宋体" w:hAnsi="宋体" w:cs="Times New Roman"/>
          <w:sz w:val="21"/>
          <w:szCs w:val="21"/>
        </w:rPr>
        <w:t>根据《中华人民共和国民法典》、《中华人民共和国招标投标法》及其他有关法律、法规，遵循平等、自愿、公平和诚信的原则，双方就下述工程委托监理与相关服务事项协商一致，订立本合同。</w:t>
      </w:r>
    </w:p>
    <w:p w14:paraId="0977D4F5">
      <w:pPr>
        <w:spacing w:line="360" w:lineRule="auto"/>
        <w:outlineLvl w:val="0"/>
        <w:rPr>
          <w:rFonts w:ascii="宋体" w:hAnsi="宋体" w:cs="Times New Roman"/>
          <w:b/>
          <w:sz w:val="21"/>
          <w:szCs w:val="21"/>
        </w:rPr>
      </w:pPr>
      <w:r>
        <w:rPr>
          <w:rFonts w:hint="eastAsia" w:ascii="宋体" w:hAnsi="宋体" w:cs="Times New Roman"/>
          <w:b/>
          <w:sz w:val="21"/>
          <w:szCs w:val="21"/>
        </w:rPr>
        <w:t>一、工程概况</w:t>
      </w:r>
    </w:p>
    <w:p w14:paraId="2F8BE032">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sz w:val="21"/>
          <w:szCs w:val="21"/>
        </w:rPr>
        <w:t>1. 工程名称：</w:t>
      </w:r>
      <w:r>
        <w:rPr>
          <w:rFonts w:hint="eastAsia" w:ascii="宋体" w:hAnsi="宋体" w:cs="Times New Roman"/>
          <w:sz w:val="21"/>
          <w:szCs w:val="21"/>
          <w:u w:val="single"/>
        </w:rPr>
        <w:t xml:space="preserve">  </w:t>
      </w:r>
      <w:r>
        <w:rPr>
          <w:rFonts w:hint="eastAsia" w:ascii="宋体" w:hAnsi="宋体" w:cs="Times New Roman"/>
          <w:position w:val="2"/>
          <w:sz w:val="21"/>
          <w:szCs w:val="21"/>
          <w:u w:val="single"/>
          <w:lang w:eastAsia="zh-CN"/>
        </w:rPr>
        <w:t>生命医药园经一路西侧河贯通工程、2025年崇川区河道维修加固、抢险、清障应急工程监理</w:t>
      </w:r>
      <w:r>
        <w:rPr>
          <w:rFonts w:hint="eastAsia" w:ascii="宋体" w:hAnsi="宋体" w:cs="Times New Roman"/>
          <w:sz w:val="21"/>
          <w:szCs w:val="21"/>
          <w:u w:val="single"/>
        </w:rPr>
        <w:t xml:space="preserve">  </w:t>
      </w:r>
      <w:r>
        <w:rPr>
          <w:rFonts w:hint="eastAsia" w:ascii="宋体" w:hAnsi="宋体" w:cs="Times New Roman"/>
          <w:sz w:val="21"/>
          <w:szCs w:val="21"/>
        </w:rPr>
        <w:t>；</w:t>
      </w:r>
    </w:p>
    <w:p w14:paraId="37FE3CFC">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sz w:val="21"/>
          <w:szCs w:val="21"/>
        </w:rPr>
        <w:t>2. 工程地点：</w:t>
      </w:r>
      <w:r>
        <w:rPr>
          <w:rFonts w:hint="eastAsia" w:ascii="宋体" w:hAnsi="宋体" w:cs="Times New Roman"/>
          <w:sz w:val="21"/>
          <w:szCs w:val="21"/>
          <w:u w:val="single"/>
        </w:rPr>
        <w:t xml:space="preserve">  南通市崇川区  </w:t>
      </w:r>
      <w:r>
        <w:rPr>
          <w:rFonts w:hint="eastAsia" w:ascii="宋体" w:hAnsi="宋体" w:cs="Times New Roman"/>
          <w:sz w:val="21"/>
          <w:szCs w:val="21"/>
        </w:rPr>
        <w:t>；</w:t>
      </w:r>
    </w:p>
    <w:p w14:paraId="5F05900B">
      <w:pPr>
        <w:keepNext w:val="0"/>
        <w:keepLines w:val="0"/>
        <w:pageBreakBefore w:val="0"/>
        <w:overflowPunct/>
        <w:topLinePunct w:val="0"/>
        <w:bidi w:val="0"/>
        <w:spacing w:line="360" w:lineRule="auto"/>
        <w:ind w:left="0" w:leftChars="0" w:right="0" w:rightChars="0" w:firstLine="420" w:firstLineChars="200"/>
        <w:jc w:val="left"/>
        <w:rPr>
          <w:rFonts w:ascii="宋体" w:hAnsi="宋体" w:cs="Times New Roman"/>
          <w:position w:val="2"/>
          <w:sz w:val="21"/>
          <w:szCs w:val="21"/>
          <w:u w:val="single"/>
        </w:rPr>
      </w:pPr>
      <w:r>
        <w:rPr>
          <w:rFonts w:hint="eastAsia" w:ascii="宋体" w:hAnsi="宋体" w:cs="Times New Roman"/>
          <w:sz w:val="21"/>
          <w:szCs w:val="21"/>
        </w:rPr>
        <w:t>3. 工程规模：</w:t>
      </w:r>
      <w:r>
        <w:rPr>
          <w:rFonts w:hint="eastAsia" w:ascii="宋体" w:hAnsi="宋体" w:eastAsia="宋体" w:cs="Times New Roman"/>
          <w:position w:val="2"/>
          <w:sz w:val="21"/>
          <w:szCs w:val="21"/>
          <w:u w:val="single"/>
          <w:lang w:val="en-US" w:eastAsia="zh-CN"/>
        </w:rPr>
        <w:t>①</w:t>
      </w:r>
      <w:r>
        <w:rPr>
          <w:rFonts w:hint="eastAsia" w:ascii="宋体" w:hAnsi="宋体" w:eastAsia="宋体" w:cs="Times New Roman"/>
          <w:position w:val="2"/>
          <w:sz w:val="21"/>
          <w:szCs w:val="21"/>
          <w:u w:val="single"/>
          <w:lang w:eastAsia="zh-CN"/>
        </w:rPr>
        <w:t>生命医药园经一路西侧河贯通工程：新开河道约990米，底宽约15米-101.5米，沿河新建生态护岸等，</w:t>
      </w:r>
      <w:r>
        <w:rPr>
          <w:rFonts w:hint="eastAsia" w:ascii="宋体" w:hAnsi="宋体" w:eastAsia="宋体" w:cs="Times New Roman"/>
          <w:position w:val="2"/>
          <w:sz w:val="21"/>
          <w:szCs w:val="21"/>
          <w:u w:val="single"/>
          <w:lang w:val="en-US" w:eastAsia="zh-CN"/>
        </w:rPr>
        <w:t>总造价约1000万元</w:t>
      </w:r>
      <w:r>
        <w:rPr>
          <w:rFonts w:hint="eastAsia" w:ascii="宋体" w:hAnsi="宋体" w:eastAsia="宋体" w:cs="Times New Roman"/>
          <w:position w:val="2"/>
          <w:sz w:val="21"/>
          <w:szCs w:val="21"/>
          <w:u w:val="single"/>
          <w:lang w:eastAsia="zh-CN"/>
        </w:rPr>
        <w:t>。</w:t>
      </w:r>
      <w:r>
        <w:rPr>
          <w:rFonts w:hint="eastAsia" w:ascii="宋体" w:hAnsi="宋体" w:eastAsia="宋体" w:cs="Times New Roman"/>
          <w:position w:val="2"/>
          <w:sz w:val="21"/>
          <w:szCs w:val="21"/>
          <w:u w:val="single"/>
          <w:lang w:val="en-US" w:eastAsia="zh-CN"/>
        </w:rPr>
        <w:t>②</w:t>
      </w:r>
      <w:r>
        <w:rPr>
          <w:rFonts w:hint="eastAsia" w:ascii="宋体" w:hAnsi="宋体" w:eastAsia="宋体" w:cs="Times New Roman"/>
          <w:position w:val="2"/>
          <w:sz w:val="21"/>
          <w:szCs w:val="21"/>
          <w:u w:val="single"/>
          <w:lang w:eastAsia="zh-CN"/>
        </w:rPr>
        <w:t>2025年崇川区河道维修加固、抢险、清障应急工程</w:t>
      </w:r>
      <w:r>
        <w:rPr>
          <w:rFonts w:hint="eastAsia" w:ascii="宋体" w:hAnsi="宋体" w:eastAsia="宋体" w:cs="Times New Roman"/>
          <w:position w:val="2"/>
          <w:sz w:val="21"/>
          <w:szCs w:val="21"/>
          <w:u w:val="single"/>
          <w:lang w:val="en-US" w:eastAsia="zh-CN"/>
        </w:rPr>
        <w:t>-粮库河栏杆维修工程：资生路至张第一小学附属幼儿园西侧桥梁，长约492米，对栏杆拆除重建，总造价约38.03万</w:t>
      </w:r>
      <w:r>
        <w:rPr>
          <w:rFonts w:hint="eastAsia" w:ascii="宋体" w:hAnsi="宋体" w:eastAsia="宋体" w:cs="Times New Roman"/>
          <w:position w:val="2"/>
          <w:sz w:val="21"/>
          <w:szCs w:val="21"/>
          <w:u w:val="single"/>
          <w:lang w:eastAsia="zh-CN"/>
        </w:rPr>
        <w:t>元</w:t>
      </w:r>
      <w:r>
        <w:rPr>
          <w:rFonts w:hint="eastAsia" w:ascii="宋体" w:hAnsi="宋体" w:eastAsia="宋体" w:cs="Times New Roman"/>
          <w:position w:val="2"/>
          <w:sz w:val="21"/>
          <w:szCs w:val="21"/>
          <w:u w:val="single"/>
          <w:lang w:val="en-US" w:eastAsia="zh-CN"/>
        </w:rPr>
        <w:t>；③</w:t>
      </w:r>
      <w:r>
        <w:rPr>
          <w:rFonts w:hint="eastAsia" w:ascii="宋体" w:hAnsi="宋体" w:eastAsia="宋体" w:cs="Times New Roman"/>
          <w:position w:val="2"/>
          <w:sz w:val="21"/>
          <w:szCs w:val="21"/>
          <w:u w:val="single"/>
          <w:lang w:eastAsia="zh-CN"/>
        </w:rPr>
        <w:t>2025年崇川区河道维修加固、抢险、清障应急工程--</w:t>
      </w:r>
      <w:r>
        <w:rPr>
          <w:rFonts w:hint="eastAsia" w:ascii="宋体" w:hAnsi="宋体" w:eastAsia="宋体" w:cs="Times New Roman"/>
          <w:position w:val="2"/>
          <w:sz w:val="21"/>
          <w:szCs w:val="21"/>
          <w:u w:val="single"/>
          <w:lang w:val="en-US" w:eastAsia="zh-CN"/>
        </w:rPr>
        <w:t>包家坝河（滨江花园27~28幢）抢险工程</w:t>
      </w:r>
      <w:r>
        <w:rPr>
          <w:rFonts w:hint="eastAsia" w:ascii="宋体" w:hAnsi="宋体" w:eastAsia="宋体" w:cs="Times New Roman"/>
          <w:position w:val="2"/>
          <w:sz w:val="21"/>
          <w:szCs w:val="21"/>
          <w:u w:val="single"/>
          <w:lang w:eastAsia="zh-CN"/>
        </w:rPr>
        <w:t>：</w:t>
      </w:r>
      <w:r>
        <w:rPr>
          <w:rFonts w:hint="eastAsia" w:ascii="宋体" w:hAnsi="宋体" w:eastAsia="宋体" w:cs="Times New Roman"/>
          <w:position w:val="2"/>
          <w:sz w:val="21"/>
          <w:szCs w:val="21"/>
          <w:u w:val="single"/>
          <w:lang w:val="en-US" w:eastAsia="zh-CN"/>
        </w:rPr>
        <w:t>滨江花园27-28幢段，长约188米，对破损挡墙拆除重建，总造价约121.63万</w:t>
      </w:r>
      <w:r>
        <w:rPr>
          <w:rFonts w:hint="eastAsia" w:ascii="宋体" w:hAnsi="宋体" w:eastAsia="宋体" w:cs="Times New Roman"/>
          <w:position w:val="2"/>
          <w:sz w:val="21"/>
          <w:szCs w:val="21"/>
          <w:u w:val="single"/>
          <w:lang w:eastAsia="zh-CN"/>
        </w:rPr>
        <w:t>元；</w:t>
      </w:r>
      <w:r>
        <w:rPr>
          <w:rFonts w:hint="eastAsia" w:ascii="宋体" w:hAnsi="宋体" w:eastAsia="宋体" w:cs="Times New Roman"/>
          <w:position w:val="2"/>
          <w:sz w:val="21"/>
          <w:szCs w:val="21"/>
          <w:u w:val="single"/>
          <w:lang w:val="en-US" w:eastAsia="zh-CN"/>
        </w:rPr>
        <w:t>④2025年崇川区河道维修加固、抢险、清障应急工程--幸福河（滨河东城段）抢险工程：工程范围为滨河东城段，长约40米，对破损挡墙拆除重建，并对临近挡墙进行加固，总造价约38.67万元；⑤</w:t>
      </w:r>
      <w:r>
        <w:rPr>
          <w:rFonts w:hint="eastAsia" w:ascii="宋体" w:hAnsi="宋体" w:eastAsia="宋体" w:cs="Times New Roman"/>
          <w:position w:val="2"/>
          <w:sz w:val="21"/>
          <w:szCs w:val="21"/>
          <w:u w:val="single"/>
          <w:lang w:eastAsia="zh-CN"/>
        </w:rPr>
        <w:t>2025年崇川区河道维修加固、抢险、清障应急工程--</w:t>
      </w:r>
      <w:r>
        <w:rPr>
          <w:rFonts w:hint="eastAsia" w:ascii="宋体" w:hAnsi="宋体" w:eastAsia="宋体" w:cs="Times New Roman"/>
          <w:position w:val="2"/>
          <w:sz w:val="21"/>
          <w:szCs w:val="21"/>
          <w:u w:val="single"/>
          <w:lang w:val="en-US" w:eastAsia="zh-CN"/>
        </w:rPr>
        <w:t>裤子港江堤应急整治工程：裤子港闸至山水路，面积约650平方米，对坍破道路拆除重建，清杂整坡约 300平方米，总造价约50万元。</w:t>
      </w:r>
    </w:p>
    <w:p w14:paraId="1A3E896C">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sz w:val="21"/>
          <w:szCs w:val="21"/>
        </w:rPr>
        <w:t>4. 总投资：</w:t>
      </w:r>
      <w:r>
        <w:rPr>
          <w:rFonts w:hint="eastAsia" w:ascii="宋体" w:hAnsi="宋体" w:cs="Times New Roman"/>
          <w:position w:val="2"/>
          <w:sz w:val="21"/>
          <w:szCs w:val="21"/>
          <w:u w:val="single"/>
        </w:rPr>
        <w:t>工程总费用约</w:t>
      </w:r>
      <w:r>
        <w:rPr>
          <w:rFonts w:hint="eastAsia" w:ascii="宋体" w:hAnsi="宋体" w:cs="Times New Roman"/>
          <w:color w:val="auto"/>
          <w:position w:val="2"/>
          <w:sz w:val="21"/>
          <w:szCs w:val="21"/>
          <w:highlight w:val="none"/>
          <w:u w:val="single"/>
          <w:lang w:val="en-US" w:eastAsia="zh-CN"/>
        </w:rPr>
        <w:t>1250</w:t>
      </w:r>
      <w:r>
        <w:rPr>
          <w:rFonts w:hint="eastAsia" w:ascii="宋体" w:hAnsi="宋体" w:cs="Times New Roman"/>
          <w:position w:val="2"/>
          <w:sz w:val="21"/>
          <w:szCs w:val="21"/>
          <w:u w:val="single"/>
        </w:rPr>
        <w:t>万元</w:t>
      </w:r>
    </w:p>
    <w:p w14:paraId="791D44B4">
      <w:pPr>
        <w:spacing w:line="440" w:lineRule="exact"/>
        <w:outlineLvl w:val="0"/>
        <w:rPr>
          <w:rFonts w:ascii="宋体" w:hAnsi="宋体" w:cs="Times New Roman"/>
          <w:b/>
          <w:sz w:val="21"/>
          <w:szCs w:val="21"/>
        </w:rPr>
      </w:pPr>
      <w:r>
        <w:rPr>
          <w:rFonts w:hint="eastAsia" w:ascii="宋体" w:hAnsi="宋体" w:cs="Times New Roman"/>
          <w:b/>
          <w:sz w:val="21"/>
          <w:szCs w:val="21"/>
        </w:rPr>
        <w:t>二、监理服务内容、期限</w:t>
      </w:r>
    </w:p>
    <w:p w14:paraId="77C505C4">
      <w:pPr>
        <w:adjustRightInd w:val="0"/>
        <w:snapToGrid w:val="0"/>
        <w:spacing w:line="440" w:lineRule="exact"/>
        <w:ind w:firstLine="420" w:firstLineChars="200"/>
        <w:rPr>
          <w:rFonts w:ascii="宋体" w:hAnsi="宋体" w:cs="Times New Roman"/>
          <w:color w:val="000000"/>
          <w:sz w:val="21"/>
          <w:szCs w:val="21"/>
        </w:rPr>
      </w:pPr>
      <w:r>
        <w:rPr>
          <w:rFonts w:hint="eastAsia" w:ascii="宋体" w:hAnsi="宋体" w:cs="Times New Roman"/>
          <w:sz w:val="21"/>
          <w:szCs w:val="21"/>
        </w:rPr>
        <w:t>1. 监理服务内容：</w:t>
      </w:r>
      <w:r>
        <w:rPr>
          <w:rFonts w:hint="eastAsia" w:hAnsi="宋体" w:cs="宋体"/>
          <w:color w:val="auto"/>
          <w:highlight w:val="none"/>
          <w:u w:val="single"/>
        </w:rPr>
        <w:t>施工准备阶段、施工阶段、竣工验收和保修阶段（含质量缺陷责任期</w:t>
      </w:r>
      <w:r>
        <w:rPr>
          <w:rFonts w:hint="eastAsia" w:ascii="宋体" w:hAnsi="宋体" w:cs="宋体"/>
          <w:color w:val="auto"/>
          <w:highlight w:val="none"/>
          <w:u w:val="single"/>
        </w:rPr>
        <w:t>及绿化养护期</w:t>
      </w:r>
      <w:r>
        <w:rPr>
          <w:rFonts w:hint="eastAsia" w:hAnsi="宋体" w:cs="宋体"/>
          <w:color w:val="auto"/>
          <w:highlight w:val="none"/>
          <w:u w:val="single"/>
        </w:rPr>
        <w:t>）全过程监理。协助业主办理图纸审查和各项报批工作，对工程进行质量、进度、投资、安全和合同管理、信息管理、安全生产管理、文明施工管理、组织协调施工现场各方关系及工程竣工资料审核、竣工结算初审等</w:t>
      </w:r>
      <w:r>
        <w:rPr>
          <w:rFonts w:hint="eastAsia" w:hAnsi="宋体" w:cs="宋体"/>
          <w:color w:val="auto"/>
          <w:highlight w:val="none"/>
        </w:rPr>
        <w:t>。</w:t>
      </w:r>
    </w:p>
    <w:p w14:paraId="5C84291A">
      <w:pPr>
        <w:adjustRightInd w:val="0"/>
        <w:snapToGrid w:val="0"/>
        <w:spacing w:line="440" w:lineRule="exact"/>
        <w:ind w:firstLine="420" w:firstLineChars="200"/>
        <w:rPr>
          <w:rFonts w:ascii="宋体" w:hAnsi="宋体" w:cs="Times New Roman"/>
          <w:sz w:val="21"/>
          <w:szCs w:val="21"/>
          <w:highlight w:val="none"/>
          <w:u w:val="single"/>
        </w:rPr>
      </w:pPr>
      <w:r>
        <w:rPr>
          <w:rFonts w:hint="eastAsia" w:ascii="宋体" w:hAnsi="宋体" w:cs="Times New Roman"/>
          <w:color w:val="000000"/>
          <w:sz w:val="21"/>
          <w:szCs w:val="21"/>
        </w:rPr>
        <w:t>2. 监理服务期限：</w:t>
      </w:r>
      <w:r>
        <w:rPr>
          <w:rFonts w:hint="eastAsia" w:ascii="宋体" w:hAnsi="宋体" w:cs="Times New Roman"/>
          <w:sz w:val="21"/>
          <w:szCs w:val="21"/>
          <w:highlight w:val="none"/>
          <w:u w:val="single"/>
        </w:rPr>
        <w:t>监理服务期约24个月，其中：单个工程施工期约12个月，缺陷责任期24个月。具体开工时间以委托人发出的书面开工指令为准，施工期以实际施工期为准</w:t>
      </w:r>
      <w:r>
        <w:rPr>
          <w:rFonts w:ascii="宋体" w:hAnsi="宋体" w:cs="Times New Roman"/>
          <w:sz w:val="21"/>
          <w:szCs w:val="21"/>
          <w:highlight w:val="none"/>
          <w:u w:val="single"/>
        </w:rPr>
        <w:t xml:space="preserve">。 </w:t>
      </w:r>
    </w:p>
    <w:p w14:paraId="614E307A">
      <w:pPr>
        <w:spacing w:line="440" w:lineRule="exact"/>
        <w:rPr>
          <w:rFonts w:ascii="宋体" w:hAnsi="宋体" w:cs="Times New Roman"/>
          <w:b/>
          <w:sz w:val="21"/>
          <w:szCs w:val="21"/>
        </w:rPr>
      </w:pPr>
      <w:r>
        <w:rPr>
          <w:rFonts w:hint="eastAsia" w:ascii="宋体" w:hAnsi="宋体" w:cs="Times New Roman"/>
          <w:b/>
          <w:sz w:val="21"/>
          <w:szCs w:val="21"/>
        </w:rPr>
        <w:t>三、词语限定</w:t>
      </w:r>
    </w:p>
    <w:p w14:paraId="0F560002">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协议书中相关词语的含义与通用条件中的定义与解释相同。</w:t>
      </w:r>
    </w:p>
    <w:p w14:paraId="200685DD">
      <w:pPr>
        <w:spacing w:line="440" w:lineRule="exact"/>
        <w:outlineLvl w:val="0"/>
        <w:rPr>
          <w:rFonts w:ascii="宋体" w:hAnsi="宋体" w:cs="Times New Roman"/>
          <w:b/>
          <w:sz w:val="21"/>
          <w:szCs w:val="21"/>
        </w:rPr>
      </w:pPr>
      <w:r>
        <w:rPr>
          <w:rFonts w:hint="eastAsia" w:ascii="宋体" w:hAnsi="宋体" w:cs="Times New Roman"/>
          <w:b/>
          <w:sz w:val="21"/>
          <w:szCs w:val="21"/>
        </w:rPr>
        <w:t>四、组成本合同的文件及解释顺序如下</w:t>
      </w:r>
    </w:p>
    <w:p w14:paraId="089CF2B2">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1. 监理合同协议书（含补充协议）；</w:t>
      </w:r>
    </w:p>
    <w:p w14:paraId="1F2DDF5C">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2. 中标通知书；</w:t>
      </w:r>
    </w:p>
    <w:p w14:paraId="225DC127">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3. 招、投标文件；</w:t>
      </w:r>
    </w:p>
    <w:p w14:paraId="097DE645">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4. 专用合同条款；</w:t>
      </w:r>
    </w:p>
    <w:p w14:paraId="0DC06DC5">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5. 通用合同条款；</w:t>
      </w:r>
    </w:p>
    <w:p w14:paraId="360F17CA">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6. 监理大纲；</w:t>
      </w:r>
    </w:p>
    <w:p w14:paraId="7FFEEBE2">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7. 在实施过程中双方确认需进入合同的其他文件。</w:t>
      </w:r>
    </w:p>
    <w:p w14:paraId="5A821693">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本合同签订后，双方依法签订的补充协议也是本合同文件的组成部分。</w:t>
      </w:r>
    </w:p>
    <w:p w14:paraId="28A9E40F">
      <w:pPr>
        <w:adjustRightInd w:val="0"/>
        <w:snapToGrid w:val="0"/>
        <w:spacing w:line="440" w:lineRule="exact"/>
        <w:ind w:firstLine="422" w:firstLineChars="200"/>
        <w:rPr>
          <w:rFonts w:ascii="宋体" w:hAnsi="宋体" w:cs="Times New Roman"/>
          <w:b/>
          <w:color w:val="000000"/>
          <w:sz w:val="21"/>
          <w:szCs w:val="21"/>
        </w:rPr>
      </w:pPr>
      <w:r>
        <w:rPr>
          <w:rFonts w:hint="eastAsia" w:ascii="宋体" w:hAnsi="宋体" w:cs="Times New Roman"/>
          <w:b/>
          <w:color w:val="000000"/>
          <w:sz w:val="21"/>
          <w:szCs w:val="21"/>
        </w:rPr>
        <w:t>上述文件互相补充，若有冲突或不一致之处，以上列次序在先者为准，组成合同的上述文件，内容为同一类的，以最新签署的为准。</w:t>
      </w:r>
    </w:p>
    <w:p w14:paraId="271AE654">
      <w:pPr>
        <w:spacing w:line="440" w:lineRule="exact"/>
        <w:outlineLvl w:val="0"/>
        <w:rPr>
          <w:rFonts w:ascii="宋体" w:hAnsi="宋体" w:cs="Times New Roman"/>
          <w:kern w:val="0"/>
          <w:sz w:val="21"/>
          <w:szCs w:val="21"/>
        </w:rPr>
      </w:pPr>
      <w:r>
        <w:rPr>
          <w:rFonts w:hint="eastAsia" w:ascii="宋体" w:hAnsi="宋体" w:cs="Times New Roman"/>
          <w:b/>
          <w:sz w:val="21"/>
          <w:szCs w:val="21"/>
        </w:rPr>
        <w:t>五、项目监理人员</w:t>
      </w:r>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216"/>
        <w:gridCol w:w="1659"/>
        <w:gridCol w:w="1437"/>
        <w:gridCol w:w="2212"/>
        <w:gridCol w:w="2212"/>
      </w:tblGrid>
      <w:tr w14:paraId="15E2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53" w:type="dxa"/>
            <w:vAlign w:val="center"/>
          </w:tcPr>
          <w:p w14:paraId="42E64632">
            <w:pPr>
              <w:adjustRightInd w:val="0"/>
              <w:snapToGrid w:val="0"/>
              <w:spacing w:line="360" w:lineRule="auto"/>
              <w:jc w:val="center"/>
              <w:rPr>
                <w:rFonts w:ascii="宋体" w:hAnsi="宋体" w:cs="Times New Roman"/>
                <w:sz w:val="21"/>
                <w:szCs w:val="21"/>
              </w:rPr>
            </w:pPr>
            <w:r>
              <w:rPr>
                <w:rFonts w:hint="eastAsia" w:ascii="宋体" w:hAnsi="宋体" w:cs="Times New Roman"/>
                <w:sz w:val="21"/>
                <w:szCs w:val="21"/>
              </w:rPr>
              <w:t>序号</w:t>
            </w:r>
          </w:p>
        </w:tc>
        <w:tc>
          <w:tcPr>
            <w:tcW w:w="1216" w:type="dxa"/>
            <w:vAlign w:val="center"/>
          </w:tcPr>
          <w:p w14:paraId="266B0931">
            <w:pPr>
              <w:adjustRightInd w:val="0"/>
              <w:snapToGrid w:val="0"/>
              <w:spacing w:line="360" w:lineRule="auto"/>
              <w:jc w:val="center"/>
              <w:rPr>
                <w:rFonts w:ascii="宋体" w:hAnsi="宋体" w:cs="Times New Roman"/>
                <w:sz w:val="21"/>
                <w:szCs w:val="21"/>
              </w:rPr>
            </w:pPr>
            <w:r>
              <w:rPr>
                <w:rFonts w:hint="eastAsia" w:ascii="宋体" w:hAnsi="宋体" w:cs="Times New Roman"/>
                <w:sz w:val="21"/>
                <w:szCs w:val="21"/>
              </w:rPr>
              <w:t>姓名</w:t>
            </w:r>
          </w:p>
        </w:tc>
        <w:tc>
          <w:tcPr>
            <w:tcW w:w="1659" w:type="dxa"/>
            <w:vAlign w:val="center"/>
          </w:tcPr>
          <w:p w14:paraId="5E70CDC4">
            <w:pPr>
              <w:adjustRightInd w:val="0"/>
              <w:snapToGrid w:val="0"/>
              <w:spacing w:line="360" w:lineRule="auto"/>
              <w:jc w:val="center"/>
              <w:rPr>
                <w:rFonts w:ascii="宋体" w:hAnsi="宋体" w:cs="Times New Roman"/>
                <w:sz w:val="21"/>
                <w:szCs w:val="21"/>
              </w:rPr>
            </w:pPr>
            <w:r>
              <w:rPr>
                <w:rFonts w:hint="eastAsia" w:ascii="宋体" w:hAnsi="宋体" w:cs="Times New Roman"/>
                <w:sz w:val="21"/>
                <w:szCs w:val="21"/>
              </w:rPr>
              <w:t>拟派</w:t>
            </w:r>
            <w:r>
              <w:rPr>
                <w:rFonts w:ascii="宋体" w:hAnsi="宋体" w:cs="Times New Roman"/>
                <w:sz w:val="21"/>
                <w:szCs w:val="21"/>
              </w:rPr>
              <w:t>职务</w:t>
            </w:r>
          </w:p>
        </w:tc>
        <w:tc>
          <w:tcPr>
            <w:tcW w:w="1437" w:type="dxa"/>
            <w:vAlign w:val="center"/>
          </w:tcPr>
          <w:p w14:paraId="7E1BE3B7">
            <w:pPr>
              <w:adjustRightInd w:val="0"/>
              <w:snapToGrid w:val="0"/>
              <w:spacing w:line="360" w:lineRule="auto"/>
              <w:jc w:val="center"/>
              <w:rPr>
                <w:rFonts w:ascii="宋体" w:hAnsi="宋体" w:cs="Times New Roman"/>
                <w:sz w:val="21"/>
                <w:szCs w:val="21"/>
              </w:rPr>
            </w:pPr>
            <w:r>
              <w:rPr>
                <w:rFonts w:hint="eastAsia" w:ascii="宋体" w:hAnsi="宋体" w:cs="Times New Roman"/>
                <w:sz w:val="21"/>
                <w:szCs w:val="21"/>
              </w:rPr>
              <w:t>证书</w:t>
            </w:r>
            <w:r>
              <w:rPr>
                <w:rFonts w:ascii="宋体" w:hAnsi="宋体" w:cs="Times New Roman"/>
                <w:sz w:val="21"/>
                <w:szCs w:val="21"/>
              </w:rPr>
              <w:t>编号</w:t>
            </w:r>
          </w:p>
        </w:tc>
        <w:tc>
          <w:tcPr>
            <w:tcW w:w="2212" w:type="dxa"/>
            <w:vAlign w:val="center"/>
          </w:tcPr>
          <w:p w14:paraId="730A81D6">
            <w:pPr>
              <w:adjustRightInd w:val="0"/>
              <w:snapToGrid w:val="0"/>
              <w:spacing w:line="360" w:lineRule="auto"/>
              <w:jc w:val="center"/>
              <w:rPr>
                <w:rFonts w:ascii="宋体" w:hAnsi="宋体" w:cs="Times New Roman"/>
                <w:sz w:val="21"/>
                <w:szCs w:val="21"/>
              </w:rPr>
            </w:pPr>
            <w:r>
              <w:rPr>
                <w:rFonts w:hint="eastAsia" w:ascii="宋体" w:hAnsi="宋体" w:cs="Times New Roman"/>
                <w:sz w:val="21"/>
                <w:szCs w:val="21"/>
              </w:rPr>
              <w:t>身份证号码</w:t>
            </w:r>
          </w:p>
        </w:tc>
        <w:tc>
          <w:tcPr>
            <w:tcW w:w="2212" w:type="dxa"/>
            <w:vAlign w:val="center"/>
          </w:tcPr>
          <w:p w14:paraId="65788DCA">
            <w:pPr>
              <w:adjustRightInd w:val="0"/>
              <w:snapToGrid w:val="0"/>
              <w:spacing w:line="360" w:lineRule="auto"/>
              <w:jc w:val="center"/>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联系方式</w:t>
            </w:r>
          </w:p>
        </w:tc>
      </w:tr>
      <w:tr w14:paraId="7F62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53" w:type="dxa"/>
            <w:vAlign w:val="center"/>
          </w:tcPr>
          <w:p w14:paraId="72B331DC">
            <w:pPr>
              <w:adjustRightInd w:val="0"/>
              <w:snapToGrid w:val="0"/>
              <w:spacing w:line="360" w:lineRule="auto"/>
              <w:jc w:val="center"/>
              <w:rPr>
                <w:rFonts w:ascii="宋体" w:hAnsi="宋体" w:cs="Times New Roman"/>
                <w:b/>
                <w:sz w:val="21"/>
                <w:szCs w:val="21"/>
              </w:rPr>
            </w:pPr>
          </w:p>
        </w:tc>
        <w:tc>
          <w:tcPr>
            <w:tcW w:w="1216" w:type="dxa"/>
            <w:vAlign w:val="center"/>
          </w:tcPr>
          <w:p w14:paraId="219B3B5C">
            <w:pPr>
              <w:adjustRightInd w:val="0"/>
              <w:snapToGrid w:val="0"/>
              <w:spacing w:line="360" w:lineRule="auto"/>
              <w:jc w:val="center"/>
              <w:rPr>
                <w:rFonts w:ascii="宋体" w:hAnsi="宋体" w:cs="Times New Roman"/>
                <w:b/>
                <w:sz w:val="21"/>
                <w:szCs w:val="21"/>
              </w:rPr>
            </w:pPr>
          </w:p>
        </w:tc>
        <w:tc>
          <w:tcPr>
            <w:tcW w:w="1659" w:type="dxa"/>
            <w:vAlign w:val="center"/>
          </w:tcPr>
          <w:p w14:paraId="5107E2E7">
            <w:pPr>
              <w:adjustRightInd w:val="0"/>
              <w:snapToGrid w:val="0"/>
              <w:spacing w:line="360" w:lineRule="auto"/>
              <w:jc w:val="center"/>
              <w:rPr>
                <w:rFonts w:ascii="宋体" w:hAnsi="宋体" w:cs="Times New Roman"/>
                <w:b/>
                <w:sz w:val="21"/>
                <w:szCs w:val="21"/>
              </w:rPr>
            </w:pPr>
            <w:r>
              <w:rPr>
                <w:rFonts w:hint="eastAsia" w:ascii="宋体" w:hAnsi="宋体" w:cs="Times New Roman"/>
                <w:kern w:val="0"/>
                <w:sz w:val="21"/>
                <w:szCs w:val="21"/>
              </w:rPr>
              <w:t>总监理工程师</w:t>
            </w:r>
          </w:p>
        </w:tc>
        <w:tc>
          <w:tcPr>
            <w:tcW w:w="1437" w:type="dxa"/>
            <w:vAlign w:val="center"/>
          </w:tcPr>
          <w:p w14:paraId="367597CB">
            <w:pPr>
              <w:adjustRightInd w:val="0"/>
              <w:snapToGrid w:val="0"/>
              <w:spacing w:line="360" w:lineRule="auto"/>
              <w:jc w:val="center"/>
              <w:rPr>
                <w:rFonts w:ascii="宋体" w:hAnsi="宋体" w:cs="Times New Roman"/>
                <w:b/>
                <w:sz w:val="21"/>
                <w:szCs w:val="21"/>
              </w:rPr>
            </w:pPr>
          </w:p>
        </w:tc>
        <w:tc>
          <w:tcPr>
            <w:tcW w:w="2212" w:type="dxa"/>
            <w:vAlign w:val="center"/>
          </w:tcPr>
          <w:p w14:paraId="126F038A">
            <w:pPr>
              <w:adjustRightInd w:val="0"/>
              <w:snapToGrid w:val="0"/>
              <w:spacing w:line="360" w:lineRule="auto"/>
              <w:jc w:val="center"/>
              <w:rPr>
                <w:rFonts w:ascii="宋体" w:hAnsi="宋体" w:cs="Times New Roman"/>
                <w:b/>
                <w:sz w:val="21"/>
                <w:szCs w:val="21"/>
              </w:rPr>
            </w:pPr>
          </w:p>
        </w:tc>
        <w:tc>
          <w:tcPr>
            <w:tcW w:w="2212" w:type="dxa"/>
            <w:vAlign w:val="center"/>
          </w:tcPr>
          <w:p w14:paraId="49EA95F5">
            <w:pPr>
              <w:adjustRightInd w:val="0"/>
              <w:snapToGrid w:val="0"/>
              <w:spacing w:line="360" w:lineRule="auto"/>
              <w:jc w:val="center"/>
              <w:rPr>
                <w:rFonts w:ascii="宋体" w:hAnsi="宋体" w:cs="Times New Roman"/>
                <w:b/>
                <w:sz w:val="21"/>
                <w:szCs w:val="21"/>
              </w:rPr>
            </w:pPr>
          </w:p>
        </w:tc>
      </w:tr>
      <w:tr w14:paraId="2EAC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53" w:type="dxa"/>
            <w:vAlign w:val="center"/>
          </w:tcPr>
          <w:p w14:paraId="51073849">
            <w:pPr>
              <w:adjustRightInd w:val="0"/>
              <w:snapToGrid w:val="0"/>
              <w:spacing w:line="360" w:lineRule="auto"/>
              <w:jc w:val="center"/>
              <w:rPr>
                <w:rFonts w:ascii="宋体" w:hAnsi="宋体" w:cs="Times New Roman"/>
                <w:b/>
                <w:sz w:val="21"/>
                <w:szCs w:val="21"/>
              </w:rPr>
            </w:pPr>
          </w:p>
        </w:tc>
        <w:tc>
          <w:tcPr>
            <w:tcW w:w="1216" w:type="dxa"/>
            <w:vAlign w:val="center"/>
          </w:tcPr>
          <w:p w14:paraId="68A3DE16">
            <w:pPr>
              <w:adjustRightInd w:val="0"/>
              <w:snapToGrid w:val="0"/>
              <w:spacing w:line="360" w:lineRule="auto"/>
              <w:jc w:val="center"/>
              <w:rPr>
                <w:rFonts w:ascii="宋体" w:hAnsi="宋体" w:cs="Times New Roman"/>
                <w:b/>
                <w:sz w:val="21"/>
                <w:szCs w:val="21"/>
              </w:rPr>
            </w:pPr>
          </w:p>
        </w:tc>
        <w:tc>
          <w:tcPr>
            <w:tcW w:w="1659" w:type="dxa"/>
            <w:vAlign w:val="center"/>
          </w:tcPr>
          <w:p w14:paraId="39FE461C">
            <w:pPr>
              <w:adjustRightInd w:val="0"/>
              <w:snapToGrid w:val="0"/>
              <w:spacing w:line="360" w:lineRule="auto"/>
              <w:jc w:val="center"/>
              <w:rPr>
                <w:rFonts w:ascii="宋体" w:hAnsi="宋体" w:cs="Times New Roman"/>
                <w:b/>
                <w:sz w:val="21"/>
                <w:szCs w:val="21"/>
              </w:rPr>
            </w:pPr>
            <w:r>
              <w:rPr>
                <w:rFonts w:hint="eastAsia" w:ascii="宋体" w:hAnsi="宋体" w:cs="Times New Roman"/>
                <w:kern w:val="0"/>
                <w:sz w:val="21"/>
                <w:szCs w:val="21"/>
              </w:rPr>
              <w:t>专业监理工程师</w:t>
            </w:r>
          </w:p>
        </w:tc>
        <w:tc>
          <w:tcPr>
            <w:tcW w:w="1437" w:type="dxa"/>
            <w:vAlign w:val="center"/>
          </w:tcPr>
          <w:p w14:paraId="65EF4567">
            <w:pPr>
              <w:adjustRightInd w:val="0"/>
              <w:snapToGrid w:val="0"/>
              <w:spacing w:line="360" w:lineRule="auto"/>
              <w:jc w:val="center"/>
              <w:rPr>
                <w:rFonts w:ascii="宋体" w:hAnsi="宋体" w:cs="Times New Roman"/>
                <w:b/>
                <w:sz w:val="21"/>
                <w:szCs w:val="21"/>
              </w:rPr>
            </w:pPr>
          </w:p>
        </w:tc>
        <w:tc>
          <w:tcPr>
            <w:tcW w:w="2212" w:type="dxa"/>
            <w:vAlign w:val="center"/>
          </w:tcPr>
          <w:p w14:paraId="01CC450E">
            <w:pPr>
              <w:adjustRightInd w:val="0"/>
              <w:snapToGrid w:val="0"/>
              <w:spacing w:line="360" w:lineRule="auto"/>
              <w:jc w:val="center"/>
              <w:rPr>
                <w:rFonts w:ascii="宋体" w:hAnsi="宋体" w:cs="Times New Roman"/>
                <w:b/>
                <w:sz w:val="21"/>
                <w:szCs w:val="21"/>
              </w:rPr>
            </w:pPr>
          </w:p>
        </w:tc>
        <w:tc>
          <w:tcPr>
            <w:tcW w:w="2212" w:type="dxa"/>
            <w:vAlign w:val="center"/>
          </w:tcPr>
          <w:p w14:paraId="35C942B5">
            <w:pPr>
              <w:adjustRightInd w:val="0"/>
              <w:snapToGrid w:val="0"/>
              <w:spacing w:line="360" w:lineRule="auto"/>
              <w:jc w:val="center"/>
              <w:rPr>
                <w:rFonts w:ascii="宋体" w:hAnsi="宋体" w:cs="Times New Roman"/>
                <w:b/>
                <w:sz w:val="21"/>
                <w:szCs w:val="21"/>
              </w:rPr>
            </w:pPr>
          </w:p>
        </w:tc>
      </w:tr>
      <w:tr w14:paraId="1FD5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53" w:type="dxa"/>
            <w:vAlign w:val="center"/>
          </w:tcPr>
          <w:p w14:paraId="5E4FDE3E">
            <w:pPr>
              <w:adjustRightInd w:val="0"/>
              <w:snapToGrid w:val="0"/>
              <w:spacing w:line="360" w:lineRule="auto"/>
              <w:jc w:val="center"/>
              <w:rPr>
                <w:rFonts w:ascii="宋体" w:hAnsi="宋体" w:cs="Times New Roman"/>
                <w:b/>
                <w:sz w:val="21"/>
                <w:szCs w:val="21"/>
              </w:rPr>
            </w:pPr>
          </w:p>
        </w:tc>
        <w:tc>
          <w:tcPr>
            <w:tcW w:w="1216" w:type="dxa"/>
            <w:vAlign w:val="center"/>
          </w:tcPr>
          <w:p w14:paraId="1117EB7A">
            <w:pPr>
              <w:adjustRightInd w:val="0"/>
              <w:snapToGrid w:val="0"/>
              <w:spacing w:line="360" w:lineRule="auto"/>
              <w:jc w:val="center"/>
              <w:rPr>
                <w:rFonts w:ascii="宋体" w:hAnsi="宋体" w:cs="Times New Roman"/>
                <w:b/>
                <w:sz w:val="21"/>
                <w:szCs w:val="21"/>
              </w:rPr>
            </w:pPr>
          </w:p>
        </w:tc>
        <w:tc>
          <w:tcPr>
            <w:tcW w:w="1659" w:type="dxa"/>
            <w:vAlign w:val="center"/>
          </w:tcPr>
          <w:p w14:paraId="08987BC1">
            <w:pPr>
              <w:adjustRightInd w:val="0"/>
              <w:snapToGrid w:val="0"/>
              <w:spacing w:line="360" w:lineRule="auto"/>
              <w:jc w:val="center"/>
              <w:rPr>
                <w:rFonts w:ascii="宋体" w:hAnsi="宋体" w:cs="Times New Roman"/>
                <w:kern w:val="0"/>
                <w:sz w:val="21"/>
                <w:szCs w:val="21"/>
              </w:rPr>
            </w:pPr>
            <w:r>
              <w:rPr>
                <w:rFonts w:ascii="宋体" w:hAnsi="宋体" w:cs="Times New Roman"/>
                <w:kern w:val="0"/>
                <w:sz w:val="21"/>
                <w:szCs w:val="21"/>
              </w:rPr>
              <w:t>……</w:t>
            </w:r>
          </w:p>
        </w:tc>
        <w:tc>
          <w:tcPr>
            <w:tcW w:w="1437" w:type="dxa"/>
            <w:vAlign w:val="center"/>
          </w:tcPr>
          <w:p w14:paraId="6600942F">
            <w:pPr>
              <w:adjustRightInd w:val="0"/>
              <w:snapToGrid w:val="0"/>
              <w:spacing w:line="360" w:lineRule="auto"/>
              <w:jc w:val="center"/>
              <w:rPr>
                <w:rFonts w:ascii="宋体" w:hAnsi="宋体" w:cs="Times New Roman"/>
                <w:b/>
                <w:sz w:val="21"/>
                <w:szCs w:val="21"/>
              </w:rPr>
            </w:pPr>
          </w:p>
        </w:tc>
        <w:tc>
          <w:tcPr>
            <w:tcW w:w="2212" w:type="dxa"/>
            <w:vAlign w:val="center"/>
          </w:tcPr>
          <w:p w14:paraId="65764A2E">
            <w:pPr>
              <w:adjustRightInd w:val="0"/>
              <w:snapToGrid w:val="0"/>
              <w:spacing w:line="360" w:lineRule="auto"/>
              <w:jc w:val="center"/>
              <w:rPr>
                <w:rFonts w:ascii="宋体" w:hAnsi="宋体" w:cs="Times New Roman"/>
                <w:b/>
                <w:sz w:val="21"/>
                <w:szCs w:val="21"/>
              </w:rPr>
            </w:pPr>
          </w:p>
        </w:tc>
        <w:tc>
          <w:tcPr>
            <w:tcW w:w="2212" w:type="dxa"/>
            <w:vAlign w:val="center"/>
          </w:tcPr>
          <w:p w14:paraId="6CB03D2B">
            <w:pPr>
              <w:adjustRightInd w:val="0"/>
              <w:snapToGrid w:val="0"/>
              <w:spacing w:line="360" w:lineRule="auto"/>
              <w:jc w:val="center"/>
              <w:rPr>
                <w:rFonts w:ascii="宋体" w:hAnsi="宋体" w:cs="Times New Roman"/>
                <w:b/>
                <w:sz w:val="21"/>
                <w:szCs w:val="21"/>
              </w:rPr>
            </w:pPr>
          </w:p>
        </w:tc>
      </w:tr>
      <w:tr w14:paraId="1680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53" w:type="dxa"/>
            <w:vAlign w:val="center"/>
          </w:tcPr>
          <w:p w14:paraId="5677CC6F">
            <w:pPr>
              <w:adjustRightInd w:val="0"/>
              <w:snapToGrid w:val="0"/>
              <w:spacing w:line="360" w:lineRule="auto"/>
              <w:jc w:val="center"/>
              <w:rPr>
                <w:rFonts w:ascii="宋体" w:hAnsi="宋体" w:cs="Times New Roman"/>
                <w:b/>
                <w:sz w:val="21"/>
                <w:szCs w:val="21"/>
              </w:rPr>
            </w:pPr>
          </w:p>
        </w:tc>
        <w:tc>
          <w:tcPr>
            <w:tcW w:w="1216" w:type="dxa"/>
            <w:vAlign w:val="center"/>
          </w:tcPr>
          <w:p w14:paraId="13677F7A">
            <w:pPr>
              <w:adjustRightInd w:val="0"/>
              <w:snapToGrid w:val="0"/>
              <w:spacing w:line="360" w:lineRule="auto"/>
              <w:jc w:val="center"/>
              <w:rPr>
                <w:rFonts w:ascii="宋体" w:hAnsi="宋体" w:cs="Times New Roman"/>
                <w:b/>
                <w:sz w:val="21"/>
                <w:szCs w:val="21"/>
              </w:rPr>
            </w:pPr>
          </w:p>
        </w:tc>
        <w:tc>
          <w:tcPr>
            <w:tcW w:w="1659" w:type="dxa"/>
            <w:vAlign w:val="center"/>
          </w:tcPr>
          <w:p w14:paraId="2410CC83">
            <w:pPr>
              <w:adjustRightInd w:val="0"/>
              <w:snapToGrid w:val="0"/>
              <w:spacing w:line="360" w:lineRule="auto"/>
              <w:jc w:val="center"/>
              <w:rPr>
                <w:rFonts w:ascii="宋体" w:hAnsi="宋体" w:cs="Times New Roman"/>
                <w:kern w:val="0"/>
                <w:sz w:val="21"/>
                <w:szCs w:val="21"/>
              </w:rPr>
            </w:pPr>
            <w:r>
              <w:rPr>
                <w:rFonts w:hint="eastAsia" w:ascii="宋体" w:hAnsi="宋体" w:cs="Times New Roman"/>
                <w:kern w:val="0"/>
                <w:sz w:val="21"/>
                <w:szCs w:val="21"/>
              </w:rPr>
              <w:t>监理员</w:t>
            </w:r>
          </w:p>
        </w:tc>
        <w:tc>
          <w:tcPr>
            <w:tcW w:w="1437" w:type="dxa"/>
            <w:vAlign w:val="center"/>
          </w:tcPr>
          <w:p w14:paraId="7B8FDBE1">
            <w:pPr>
              <w:adjustRightInd w:val="0"/>
              <w:snapToGrid w:val="0"/>
              <w:spacing w:line="360" w:lineRule="auto"/>
              <w:jc w:val="center"/>
              <w:rPr>
                <w:rFonts w:ascii="宋体" w:hAnsi="宋体" w:cs="Times New Roman"/>
                <w:b/>
                <w:sz w:val="21"/>
                <w:szCs w:val="21"/>
              </w:rPr>
            </w:pPr>
          </w:p>
        </w:tc>
        <w:tc>
          <w:tcPr>
            <w:tcW w:w="2212" w:type="dxa"/>
            <w:vAlign w:val="center"/>
          </w:tcPr>
          <w:p w14:paraId="5BAC27D0">
            <w:pPr>
              <w:adjustRightInd w:val="0"/>
              <w:snapToGrid w:val="0"/>
              <w:spacing w:line="360" w:lineRule="auto"/>
              <w:jc w:val="center"/>
              <w:rPr>
                <w:rFonts w:ascii="宋体" w:hAnsi="宋体" w:cs="Times New Roman"/>
                <w:b/>
                <w:sz w:val="21"/>
                <w:szCs w:val="21"/>
              </w:rPr>
            </w:pPr>
          </w:p>
        </w:tc>
        <w:tc>
          <w:tcPr>
            <w:tcW w:w="2212" w:type="dxa"/>
            <w:vAlign w:val="center"/>
          </w:tcPr>
          <w:p w14:paraId="2209B19F">
            <w:pPr>
              <w:adjustRightInd w:val="0"/>
              <w:snapToGrid w:val="0"/>
              <w:spacing w:line="360" w:lineRule="auto"/>
              <w:jc w:val="center"/>
              <w:rPr>
                <w:rFonts w:ascii="宋体" w:hAnsi="宋体" w:cs="Times New Roman"/>
                <w:b/>
                <w:sz w:val="21"/>
                <w:szCs w:val="21"/>
              </w:rPr>
            </w:pPr>
          </w:p>
        </w:tc>
      </w:tr>
      <w:tr w14:paraId="7A4E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53" w:type="dxa"/>
            <w:vAlign w:val="center"/>
          </w:tcPr>
          <w:p w14:paraId="61174493">
            <w:pPr>
              <w:adjustRightInd w:val="0"/>
              <w:snapToGrid w:val="0"/>
              <w:spacing w:line="360" w:lineRule="auto"/>
              <w:jc w:val="center"/>
              <w:rPr>
                <w:rFonts w:ascii="宋体" w:hAnsi="宋体" w:cs="Times New Roman"/>
                <w:b/>
                <w:sz w:val="21"/>
                <w:szCs w:val="21"/>
              </w:rPr>
            </w:pPr>
          </w:p>
        </w:tc>
        <w:tc>
          <w:tcPr>
            <w:tcW w:w="1216" w:type="dxa"/>
            <w:vAlign w:val="center"/>
          </w:tcPr>
          <w:p w14:paraId="5C3CB13E">
            <w:pPr>
              <w:adjustRightInd w:val="0"/>
              <w:snapToGrid w:val="0"/>
              <w:spacing w:line="360" w:lineRule="auto"/>
              <w:jc w:val="center"/>
              <w:rPr>
                <w:rFonts w:ascii="宋体" w:hAnsi="宋体" w:cs="Times New Roman"/>
                <w:b/>
                <w:sz w:val="21"/>
                <w:szCs w:val="21"/>
              </w:rPr>
            </w:pPr>
          </w:p>
        </w:tc>
        <w:tc>
          <w:tcPr>
            <w:tcW w:w="1659" w:type="dxa"/>
            <w:vAlign w:val="center"/>
          </w:tcPr>
          <w:p w14:paraId="46ECE2BD">
            <w:pPr>
              <w:adjustRightInd w:val="0"/>
              <w:snapToGrid w:val="0"/>
              <w:spacing w:line="360" w:lineRule="auto"/>
              <w:jc w:val="center"/>
              <w:rPr>
                <w:rFonts w:ascii="宋体" w:hAnsi="宋体" w:cs="Times New Roman"/>
                <w:kern w:val="0"/>
                <w:sz w:val="21"/>
                <w:szCs w:val="21"/>
              </w:rPr>
            </w:pPr>
            <w:r>
              <w:rPr>
                <w:rFonts w:hint="eastAsia" w:ascii="宋体" w:hAnsi="宋体" w:cs="Times New Roman"/>
                <w:kern w:val="0"/>
                <w:sz w:val="21"/>
                <w:szCs w:val="21"/>
              </w:rPr>
              <w:t>监理员</w:t>
            </w:r>
          </w:p>
        </w:tc>
        <w:tc>
          <w:tcPr>
            <w:tcW w:w="1437" w:type="dxa"/>
            <w:vAlign w:val="center"/>
          </w:tcPr>
          <w:p w14:paraId="6AA8B2F2">
            <w:pPr>
              <w:adjustRightInd w:val="0"/>
              <w:snapToGrid w:val="0"/>
              <w:spacing w:line="360" w:lineRule="auto"/>
              <w:jc w:val="center"/>
              <w:rPr>
                <w:rFonts w:ascii="宋体" w:hAnsi="宋体" w:cs="Times New Roman"/>
                <w:b/>
                <w:sz w:val="21"/>
                <w:szCs w:val="21"/>
              </w:rPr>
            </w:pPr>
          </w:p>
        </w:tc>
        <w:tc>
          <w:tcPr>
            <w:tcW w:w="2212" w:type="dxa"/>
            <w:vAlign w:val="center"/>
          </w:tcPr>
          <w:p w14:paraId="5443AD6B">
            <w:pPr>
              <w:adjustRightInd w:val="0"/>
              <w:snapToGrid w:val="0"/>
              <w:spacing w:line="360" w:lineRule="auto"/>
              <w:jc w:val="center"/>
              <w:rPr>
                <w:rFonts w:ascii="宋体" w:hAnsi="宋体" w:cs="Times New Roman"/>
                <w:b/>
                <w:sz w:val="21"/>
                <w:szCs w:val="21"/>
              </w:rPr>
            </w:pPr>
          </w:p>
        </w:tc>
        <w:tc>
          <w:tcPr>
            <w:tcW w:w="2212" w:type="dxa"/>
            <w:vAlign w:val="center"/>
          </w:tcPr>
          <w:p w14:paraId="4B2CFF7B">
            <w:pPr>
              <w:adjustRightInd w:val="0"/>
              <w:snapToGrid w:val="0"/>
              <w:spacing w:line="360" w:lineRule="auto"/>
              <w:jc w:val="center"/>
              <w:rPr>
                <w:rFonts w:ascii="宋体" w:hAnsi="宋体" w:cs="Times New Roman"/>
                <w:b/>
                <w:sz w:val="21"/>
                <w:szCs w:val="21"/>
              </w:rPr>
            </w:pPr>
          </w:p>
        </w:tc>
      </w:tr>
      <w:tr w14:paraId="70D9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553" w:type="dxa"/>
            <w:vAlign w:val="center"/>
          </w:tcPr>
          <w:p w14:paraId="26F019C0">
            <w:pPr>
              <w:adjustRightInd w:val="0"/>
              <w:snapToGrid w:val="0"/>
              <w:spacing w:line="360" w:lineRule="auto"/>
              <w:jc w:val="center"/>
              <w:rPr>
                <w:rFonts w:ascii="宋体" w:hAnsi="宋体" w:cs="Times New Roman"/>
                <w:b/>
                <w:sz w:val="21"/>
                <w:szCs w:val="21"/>
              </w:rPr>
            </w:pPr>
          </w:p>
        </w:tc>
        <w:tc>
          <w:tcPr>
            <w:tcW w:w="1216" w:type="dxa"/>
            <w:vAlign w:val="center"/>
          </w:tcPr>
          <w:p w14:paraId="01E01E04">
            <w:pPr>
              <w:adjustRightInd w:val="0"/>
              <w:snapToGrid w:val="0"/>
              <w:spacing w:line="360" w:lineRule="auto"/>
              <w:jc w:val="center"/>
              <w:rPr>
                <w:rFonts w:ascii="宋体" w:hAnsi="宋体" w:cs="Times New Roman"/>
                <w:b/>
                <w:sz w:val="21"/>
                <w:szCs w:val="21"/>
              </w:rPr>
            </w:pPr>
          </w:p>
        </w:tc>
        <w:tc>
          <w:tcPr>
            <w:tcW w:w="1659" w:type="dxa"/>
            <w:vAlign w:val="center"/>
          </w:tcPr>
          <w:p w14:paraId="206CECA2">
            <w:pPr>
              <w:adjustRightInd w:val="0"/>
              <w:snapToGrid w:val="0"/>
              <w:spacing w:line="360" w:lineRule="auto"/>
              <w:jc w:val="center"/>
              <w:rPr>
                <w:rFonts w:ascii="宋体" w:hAnsi="宋体" w:cs="Times New Roman"/>
                <w:kern w:val="0"/>
                <w:sz w:val="21"/>
                <w:szCs w:val="21"/>
              </w:rPr>
            </w:pPr>
            <w:r>
              <w:rPr>
                <w:rFonts w:ascii="宋体" w:hAnsi="宋体" w:cs="Times New Roman"/>
                <w:kern w:val="0"/>
                <w:sz w:val="21"/>
                <w:szCs w:val="21"/>
              </w:rPr>
              <w:t>……</w:t>
            </w:r>
          </w:p>
        </w:tc>
        <w:tc>
          <w:tcPr>
            <w:tcW w:w="1437" w:type="dxa"/>
            <w:vAlign w:val="center"/>
          </w:tcPr>
          <w:p w14:paraId="25564F90">
            <w:pPr>
              <w:adjustRightInd w:val="0"/>
              <w:snapToGrid w:val="0"/>
              <w:spacing w:line="360" w:lineRule="auto"/>
              <w:jc w:val="center"/>
              <w:rPr>
                <w:rFonts w:ascii="宋体" w:hAnsi="宋体" w:cs="Times New Roman"/>
                <w:b/>
                <w:sz w:val="21"/>
                <w:szCs w:val="21"/>
              </w:rPr>
            </w:pPr>
          </w:p>
        </w:tc>
        <w:tc>
          <w:tcPr>
            <w:tcW w:w="2212" w:type="dxa"/>
            <w:vAlign w:val="center"/>
          </w:tcPr>
          <w:p w14:paraId="2BB5D18C">
            <w:pPr>
              <w:adjustRightInd w:val="0"/>
              <w:snapToGrid w:val="0"/>
              <w:spacing w:line="360" w:lineRule="auto"/>
              <w:jc w:val="center"/>
              <w:rPr>
                <w:rFonts w:ascii="宋体" w:hAnsi="宋体" w:cs="Times New Roman"/>
                <w:b/>
                <w:sz w:val="21"/>
                <w:szCs w:val="21"/>
              </w:rPr>
            </w:pPr>
          </w:p>
        </w:tc>
        <w:tc>
          <w:tcPr>
            <w:tcW w:w="2212" w:type="dxa"/>
            <w:vAlign w:val="center"/>
          </w:tcPr>
          <w:p w14:paraId="74E53CD7">
            <w:pPr>
              <w:adjustRightInd w:val="0"/>
              <w:snapToGrid w:val="0"/>
              <w:spacing w:line="360" w:lineRule="auto"/>
              <w:jc w:val="center"/>
              <w:rPr>
                <w:rFonts w:ascii="宋体" w:hAnsi="宋体" w:cs="Times New Roman"/>
                <w:b/>
                <w:sz w:val="21"/>
                <w:szCs w:val="21"/>
              </w:rPr>
            </w:pPr>
          </w:p>
        </w:tc>
      </w:tr>
    </w:tbl>
    <w:p w14:paraId="2339E61E">
      <w:pPr>
        <w:adjustRightInd w:val="0"/>
        <w:snapToGrid w:val="0"/>
        <w:spacing w:line="440" w:lineRule="exact"/>
        <w:rPr>
          <w:rFonts w:ascii="宋体" w:hAnsi="宋体" w:cs="Times New Roman"/>
          <w:sz w:val="21"/>
          <w:szCs w:val="21"/>
          <w:u w:val="single"/>
        </w:rPr>
      </w:pPr>
      <w:r>
        <w:rPr>
          <w:rFonts w:hint="eastAsia" w:ascii="宋体" w:hAnsi="宋体" w:cs="Times New Roman"/>
          <w:b/>
          <w:kern w:val="0"/>
          <w:sz w:val="21"/>
          <w:szCs w:val="21"/>
        </w:rPr>
        <w:t>六、</w:t>
      </w:r>
      <w:r>
        <w:rPr>
          <w:rFonts w:hint="eastAsia" w:ascii="宋体" w:hAnsi="宋体" w:cs="Times New Roman"/>
          <w:b/>
          <w:sz w:val="21"/>
          <w:szCs w:val="21"/>
        </w:rPr>
        <w:t>委托人代表为</w:t>
      </w:r>
      <w:r>
        <w:rPr>
          <w:rFonts w:hint="eastAsia" w:ascii="宋体" w:hAnsi="宋体" w:cs="Times New Roman"/>
          <w:sz w:val="21"/>
          <w:szCs w:val="21"/>
          <w:u w:val="single"/>
        </w:rPr>
        <w:t xml:space="preserve">            </w:t>
      </w:r>
      <w:r>
        <w:rPr>
          <w:rFonts w:hint="eastAsia" w:ascii="宋体" w:hAnsi="宋体" w:cs="Times New Roman"/>
          <w:sz w:val="21"/>
          <w:szCs w:val="21"/>
          <w:u w:val="single"/>
          <w:lang w:eastAsia="zh-CN"/>
        </w:rPr>
        <w:t>，</w:t>
      </w:r>
      <w:r>
        <w:rPr>
          <w:rFonts w:hint="eastAsia" w:ascii="宋体" w:hAnsi="宋体" w:cs="Times New Roman"/>
          <w:sz w:val="21"/>
          <w:szCs w:val="21"/>
          <w:u w:val="single"/>
          <w:lang w:val="en-US" w:eastAsia="zh-CN"/>
        </w:rPr>
        <w:t xml:space="preserve">身份证号：            ，联系方式：              </w:t>
      </w:r>
      <w:r>
        <w:rPr>
          <w:rFonts w:hint="eastAsia" w:ascii="宋体" w:hAnsi="宋体" w:cs="Times New Roman"/>
          <w:sz w:val="21"/>
          <w:szCs w:val="21"/>
        </w:rPr>
        <w:t>。</w:t>
      </w:r>
    </w:p>
    <w:p w14:paraId="2067AE85">
      <w:pPr>
        <w:spacing w:line="440" w:lineRule="exact"/>
        <w:outlineLvl w:val="0"/>
        <w:rPr>
          <w:rFonts w:ascii="宋体" w:hAnsi="宋体" w:cs="Times New Roman"/>
          <w:b/>
          <w:sz w:val="21"/>
          <w:szCs w:val="21"/>
        </w:rPr>
      </w:pPr>
      <w:r>
        <w:rPr>
          <w:rFonts w:hint="eastAsia" w:ascii="宋体" w:hAnsi="宋体" w:cs="Times New Roman"/>
          <w:b/>
          <w:sz w:val="21"/>
          <w:szCs w:val="21"/>
        </w:rPr>
        <w:t>七、签约酬金</w:t>
      </w:r>
    </w:p>
    <w:p w14:paraId="2EF2331A">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sz w:val="21"/>
          <w:szCs w:val="21"/>
        </w:rPr>
        <w:t>委托人、监理人双方同意在本合同约定的监理范围和监理合同期内的施工监理收费费率，本工程监理收费费率为：</w:t>
      </w:r>
      <w:r>
        <w:rPr>
          <w:rFonts w:hint="eastAsia" w:ascii="宋体" w:hAnsi="宋体" w:cs="Times New Roman"/>
          <w:sz w:val="21"/>
          <w:szCs w:val="21"/>
          <w:u w:val="single"/>
        </w:rPr>
        <w:t xml:space="preserve"> </w:t>
      </w:r>
      <w:r>
        <w:rPr>
          <w:rFonts w:ascii="宋体" w:hAnsi="宋体" w:cs="Times New Roman"/>
          <w:sz w:val="21"/>
          <w:szCs w:val="21"/>
          <w:u w:val="single"/>
        </w:rPr>
        <w:t xml:space="preserve">  </w:t>
      </w:r>
      <w:r>
        <w:rPr>
          <w:rFonts w:hint="eastAsia" w:ascii="宋体" w:hAnsi="宋体" w:cs="Times New Roman"/>
          <w:sz w:val="21"/>
          <w:szCs w:val="21"/>
          <w:u w:val="single"/>
        </w:rPr>
        <w:t xml:space="preserve"> </w:t>
      </w:r>
      <w:r>
        <w:rPr>
          <w:rFonts w:ascii="宋体" w:hAnsi="宋体" w:cs="Times New Roman"/>
          <w:sz w:val="21"/>
          <w:szCs w:val="21"/>
          <w:u w:val="single"/>
        </w:rPr>
        <w:t xml:space="preserve">  %</w:t>
      </w:r>
      <w:r>
        <w:rPr>
          <w:rFonts w:hint="eastAsia" w:ascii="宋体" w:hAnsi="宋体" w:cs="Times New Roman"/>
          <w:sz w:val="21"/>
          <w:szCs w:val="21"/>
          <w:u w:val="single"/>
        </w:rPr>
        <w:t xml:space="preserve"> </w:t>
      </w:r>
      <w:r>
        <w:rPr>
          <w:rFonts w:hint="eastAsia" w:ascii="宋体" w:hAnsi="宋体" w:cs="Times New Roman"/>
          <w:sz w:val="21"/>
          <w:szCs w:val="21"/>
        </w:rPr>
        <w:t>。本合同暂估签约酬金（大写）：人民币</w:t>
      </w:r>
      <w:r>
        <w:rPr>
          <w:rFonts w:hint="eastAsia" w:ascii="宋体" w:hAnsi="宋体" w:cs="Times New Roman"/>
          <w:b/>
          <w:bCs/>
          <w:sz w:val="21"/>
          <w:szCs w:val="21"/>
          <w:u w:val="single"/>
        </w:rPr>
        <w:t xml:space="preserve"> </w:t>
      </w:r>
      <w:r>
        <w:rPr>
          <w:rFonts w:hint="eastAsia" w:ascii="宋体" w:hAnsi="宋体" w:cs="Times New Roman"/>
          <w:sz w:val="21"/>
          <w:szCs w:val="21"/>
          <w:u w:val="single"/>
        </w:rPr>
        <w:t xml:space="preserve">                </w:t>
      </w:r>
      <w:r>
        <w:rPr>
          <w:rFonts w:hint="eastAsia" w:ascii="宋体" w:hAnsi="宋体" w:cs="Times New Roman"/>
          <w:sz w:val="21"/>
          <w:szCs w:val="21"/>
        </w:rPr>
        <w:t>（</w:t>
      </w:r>
      <w:r>
        <w:rPr>
          <w:rFonts w:hint="eastAsia" w:ascii="宋体" w:hAnsi="宋体" w:cs="Times New Roman"/>
          <w:b/>
          <w:bCs/>
          <w:sz w:val="21"/>
          <w:szCs w:val="21"/>
        </w:rPr>
        <w:t>暂估¥</w:t>
      </w:r>
      <w:r>
        <w:rPr>
          <w:rFonts w:hint="eastAsia" w:ascii="宋体" w:hAnsi="宋体" w:cs="Times New Roman"/>
          <w:sz w:val="21"/>
          <w:szCs w:val="21"/>
          <w:u w:val="single"/>
        </w:rPr>
        <w:t xml:space="preserve">          </w:t>
      </w:r>
      <w:r>
        <w:rPr>
          <w:rFonts w:hint="eastAsia" w:ascii="宋体" w:hAnsi="宋体" w:cs="Times New Roman"/>
          <w:sz w:val="21"/>
          <w:szCs w:val="21"/>
        </w:rPr>
        <w:t>元）。包括：</w:t>
      </w:r>
    </w:p>
    <w:p w14:paraId="5079902F">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kern w:val="0"/>
          <w:sz w:val="21"/>
          <w:szCs w:val="21"/>
        </w:rPr>
        <w:t>（1）勘察阶段服务</w:t>
      </w:r>
      <w:r>
        <w:rPr>
          <w:rFonts w:hint="eastAsia" w:ascii="宋体" w:hAnsi="宋体" w:cs="Times New Roman"/>
          <w:sz w:val="21"/>
          <w:szCs w:val="21"/>
        </w:rPr>
        <w:t>酬金：</w:t>
      </w:r>
      <w:r>
        <w:rPr>
          <w:rFonts w:hint="eastAsia" w:ascii="宋体" w:hAnsi="宋体" w:cs="Times New Roman"/>
          <w:sz w:val="21"/>
          <w:szCs w:val="21"/>
          <w:u w:val="single"/>
        </w:rPr>
        <w:t xml:space="preserve">     包含在监理酬金</w:t>
      </w:r>
      <w:r>
        <w:rPr>
          <w:rFonts w:ascii="宋体" w:hAnsi="宋体" w:cs="Times New Roman"/>
          <w:sz w:val="21"/>
          <w:szCs w:val="21"/>
          <w:u w:val="single"/>
        </w:rPr>
        <w:t>中</w:t>
      </w:r>
      <w:r>
        <w:rPr>
          <w:rFonts w:hint="eastAsia" w:ascii="宋体" w:hAnsi="宋体" w:cs="Times New Roman"/>
          <w:sz w:val="21"/>
          <w:szCs w:val="21"/>
          <w:u w:val="single"/>
        </w:rPr>
        <w:t xml:space="preserve">        </w:t>
      </w:r>
      <w:r>
        <w:rPr>
          <w:rFonts w:hint="eastAsia" w:ascii="宋体" w:hAnsi="宋体" w:cs="Times New Roman"/>
          <w:sz w:val="21"/>
          <w:szCs w:val="21"/>
        </w:rPr>
        <w:t>。</w:t>
      </w:r>
    </w:p>
    <w:p w14:paraId="49BFFBFD">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kern w:val="0"/>
          <w:sz w:val="21"/>
          <w:szCs w:val="21"/>
        </w:rPr>
        <w:t>（2）设计阶段服务</w:t>
      </w:r>
      <w:r>
        <w:rPr>
          <w:rFonts w:hint="eastAsia" w:ascii="宋体" w:hAnsi="宋体" w:cs="Times New Roman"/>
          <w:sz w:val="21"/>
          <w:szCs w:val="21"/>
        </w:rPr>
        <w:t>酬金：</w:t>
      </w:r>
      <w:r>
        <w:rPr>
          <w:rFonts w:hint="eastAsia" w:ascii="宋体" w:hAnsi="宋体" w:cs="Times New Roman"/>
          <w:sz w:val="21"/>
          <w:szCs w:val="21"/>
          <w:u w:val="single"/>
        </w:rPr>
        <w:t xml:space="preserve">     包含在监理酬金</w:t>
      </w:r>
      <w:r>
        <w:rPr>
          <w:rFonts w:ascii="宋体" w:hAnsi="宋体" w:cs="Times New Roman"/>
          <w:sz w:val="21"/>
          <w:szCs w:val="21"/>
          <w:u w:val="single"/>
        </w:rPr>
        <w:t>中</w:t>
      </w:r>
      <w:r>
        <w:rPr>
          <w:rFonts w:hint="eastAsia" w:ascii="宋体" w:hAnsi="宋体" w:cs="Times New Roman"/>
          <w:sz w:val="21"/>
          <w:szCs w:val="21"/>
          <w:u w:val="single"/>
        </w:rPr>
        <w:t xml:space="preserve">       </w:t>
      </w:r>
      <w:r>
        <w:rPr>
          <w:rFonts w:hint="eastAsia" w:ascii="宋体" w:hAnsi="宋体" w:cs="Times New Roman"/>
          <w:sz w:val="21"/>
          <w:szCs w:val="21"/>
        </w:rPr>
        <w:t>。</w:t>
      </w:r>
    </w:p>
    <w:p w14:paraId="332825A5">
      <w:pPr>
        <w:adjustRightInd w:val="0"/>
        <w:snapToGrid w:val="0"/>
        <w:spacing w:line="360" w:lineRule="auto"/>
        <w:ind w:firstLine="420" w:firstLineChars="200"/>
        <w:rPr>
          <w:rFonts w:ascii="宋体" w:hAnsi="宋体" w:cs="Times New Roman"/>
          <w:sz w:val="21"/>
          <w:szCs w:val="21"/>
        </w:rPr>
      </w:pPr>
      <w:r>
        <w:rPr>
          <w:rFonts w:hint="eastAsia" w:ascii="宋体" w:hAnsi="宋体" w:cs="Times New Roman"/>
          <w:kern w:val="0"/>
          <w:sz w:val="21"/>
          <w:szCs w:val="21"/>
        </w:rPr>
        <w:t>（3）保修阶段服务</w:t>
      </w:r>
      <w:r>
        <w:rPr>
          <w:rFonts w:hint="eastAsia" w:ascii="宋体" w:hAnsi="宋体" w:cs="Times New Roman"/>
          <w:sz w:val="21"/>
          <w:szCs w:val="21"/>
        </w:rPr>
        <w:t>酬金：</w:t>
      </w:r>
      <w:r>
        <w:rPr>
          <w:rFonts w:hint="eastAsia" w:ascii="宋体" w:hAnsi="宋体" w:cs="Times New Roman"/>
          <w:sz w:val="21"/>
          <w:szCs w:val="21"/>
          <w:u w:val="single"/>
        </w:rPr>
        <w:t xml:space="preserve">     包含在监理酬金</w:t>
      </w:r>
      <w:r>
        <w:rPr>
          <w:rFonts w:ascii="宋体" w:hAnsi="宋体" w:cs="Times New Roman"/>
          <w:sz w:val="21"/>
          <w:szCs w:val="21"/>
          <w:u w:val="single"/>
        </w:rPr>
        <w:t>中</w:t>
      </w:r>
      <w:r>
        <w:rPr>
          <w:rFonts w:hint="eastAsia" w:ascii="宋体" w:hAnsi="宋体" w:cs="Times New Roman"/>
          <w:sz w:val="21"/>
          <w:szCs w:val="21"/>
          <w:u w:val="single"/>
        </w:rPr>
        <w:t xml:space="preserve">          </w:t>
      </w:r>
      <w:r>
        <w:rPr>
          <w:rFonts w:hint="eastAsia" w:ascii="宋体" w:hAnsi="宋体" w:cs="Times New Roman"/>
          <w:sz w:val="21"/>
          <w:szCs w:val="21"/>
        </w:rPr>
        <w:t>。</w:t>
      </w:r>
    </w:p>
    <w:p w14:paraId="1D0DFDF0">
      <w:pPr>
        <w:adjustRightInd w:val="0"/>
        <w:snapToGrid w:val="0"/>
        <w:spacing w:line="360" w:lineRule="auto"/>
        <w:ind w:firstLine="420" w:firstLineChars="200"/>
        <w:rPr>
          <w:rFonts w:hint="eastAsia" w:ascii="宋体" w:hAnsi="宋体" w:cs="Times New Roman"/>
          <w:sz w:val="21"/>
          <w:szCs w:val="21"/>
        </w:rPr>
      </w:pPr>
      <w:r>
        <w:rPr>
          <w:rFonts w:hint="eastAsia" w:ascii="宋体" w:hAnsi="宋体" w:cs="Times New Roman"/>
          <w:kern w:val="0"/>
          <w:sz w:val="21"/>
          <w:szCs w:val="21"/>
        </w:rPr>
        <w:t>（4）</w:t>
      </w:r>
      <w:r>
        <w:rPr>
          <w:rFonts w:hint="eastAsia" w:ascii="宋体" w:hAnsi="宋体" w:cs="Times New Roman"/>
          <w:sz w:val="21"/>
          <w:szCs w:val="21"/>
        </w:rPr>
        <w:t>其他相关服务酬金：</w:t>
      </w:r>
      <w:r>
        <w:rPr>
          <w:rFonts w:hint="eastAsia" w:ascii="宋体" w:hAnsi="宋体" w:cs="Times New Roman"/>
          <w:sz w:val="21"/>
          <w:szCs w:val="21"/>
          <w:u w:val="single"/>
        </w:rPr>
        <w:t xml:space="preserve">     包含在监理酬金</w:t>
      </w:r>
      <w:r>
        <w:rPr>
          <w:rFonts w:ascii="宋体" w:hAnsi="宋体" w:cs="Times New Roman"/>
          <w:sz w:val="21"/>
          <w:szCs w:val="21"/>
          <w:u w:val="single"/>
        </w:rPr>
        <w:t>中</w:t>
      </w:r>
      <w:r>
        <w:rPr>
          <w:rFonts w:hint="eastAsia" w:ascii="宋体" w:hAnsi="宋体" w:cs="Times New Roman"/>
          <w:sz w:val="21"/>
          <w:szCs w:val="21"/>
          <w:u w:val="single"/>
        </w:rPr>
        <w:t xml:space="preserve">         </w:t>
      </w:r>
      <w:r>
        <w:rPr>
          <w:rFonts w:hint="eastAsia" w:ascii="宋体" w:hAnsi="宋体" w:cs="Times New Roman"/>
          <w:sz w:val="21"/>
          <w:szCs w:val="21"/>
        </w:rPr>
        <w:t>。</w:t>
      </w:r>
    </w:p>
    <w:p w14:paraId="554E6431">
      <w:pPr>
        <w:pStyle w:val="10"/>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备注：合同暂估价计算方式：5个项目中，招标完成的项目，按工程施工中标价*监理收费费率；招标未完成的项目，按工程施工控制价*监理收费费率。最终监理收费=最终审计价*监理收费费率。</w:t>
      </w:r>
    </w:p>
    <w:p w14:paraId="4D84F60C">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imes New Roman"/>
          <w:b/>
          <w:sz w:val="21"/>
          <w:szCs w:val="21"/>
        </w:rPr>
      </w:pPr>
      <w:r>
        <w:rPr>
          <w:rFonts w:hint="eastAsia" w:ascii="宋体" w:hAnsi="宋体" w:cs="Times New Roman"/>
          <w:b/>
          <w:sz w:val="21"/>
          <w:szCs w:val="21"/>
        </w:rPr>
        <w:t>八、双方承诺</w:t>
      </w:r>
    </w:p>
    <w:p w14:paraId="35BCE1FB">
      <w:pPr>
        <w:spacing w:line="360" w:lineRule="auto"/>
        <w:ind w:firstLine="420" w:firstLineChars="200"/>
        <w:outlineLvl w:val="0"/>
        <w:rPr>
          <w:rFonts w:ascii="宋体" w:hAnsi="宋体" w:cs="Times New Roman"/>
          <w:b/>
          <w:sz w:val="21"/>
          <w:szCs w:val="21"/>
        </w:rPr>
      </w:pPr>
      <w:r>
        <w:rPr>
          <w:rFonts w:hint="eastAsia" w:ascii="宋体" w:hAnsi="宋体" w:cs="Times New Roman"/>
          <w:sz w:val="21"/>
          <w:szCs w:val="21"/>
        </w:rPr>
        <w:t>1. 监理人向委托人承诺，按照本合同约定</w:t>
      </w:r>
      <w:r>
        <w:rPr>
          <w:rFonts w:hint="eastAsia" w:ascii="宋体" w:hAnsi="宋体" w:cs="Times New Roman"/>
          <w:kern w:val="0"/>
          <w:sz w:val="21"/>
          <w:szCs w:val="21"/>
        </w:rPr>
        <w:t>提供</w:t>
      </w:r>
      <w:r>
        <w:rPr>
          <w:rFonts w:hint="eastAsia" w:ascii="宋体" w:hAnsi="宋体" w:cs="Times New Roman"/>
          <w:sz w:val="21"/>
          <w:szCs w:val="21"/>
        </w:rPr>
        <w:t>监理与相关服务。</w:t>
      </w:r>
    </w:p>
    <w:p w14:paraId="0446F2E2">
      <w:pPr>
        <w:spacing w:line="360" w:lineRule="auto"/>
        <w:ind w:firstLine="420" w:firstLineChars="200"/>
        <w:outlineLvl w:val="0"/>
        <w:rPr>
          <w:rFonts w:ascii="宋体" w:hAnsi="宋体" w:cs="Times New Roman"/>
          <w:sz w:val="21"/>
          <w:szCs w:val="21"/>
        </w:rPr>
      </w:pPr>
      <w:r>
        <w:rPr>
          <w:rFonts w:hint="eastAsia" w:ascii="宋体" w:hAnsi="宋体" w:cs="Times New Roman"/>
          <w:sz w:val="21"/>
          <w:szCs w:val="21"/>
        </w:rPr>
        <w:t>2. 委托人向监理人承诺，按照本合同约定派遣相应的人员，提供</w:t>
      </w:r>
      <w:r>
        <w:rPr>
          <w:rFonts w:hint="eastAsia" w:ascii="宋体" w:hAnsi="宋体" w:cs="Times New Roman"/>
          <w:bCs/>
          <w:sz w:val="21"/>
          <w:szCs w:val="21"/>
        </w:rPr>
        <w:t>资料</w:t>
      </w:r>
      <w:r>
        <w:rPr>
          <w:rFonts w:hint="eastAsia" w:ascii="宋体" w:hAnsi="宋体" w:cs="Times New Roman"/>
          <w:sz w:val="21"/>
          <w:szCs w:val="21"/>
        </w:rPr>
        <w:t>，并按本合同约定支付酬金。</w:t>
      </w:r>
    </w:p>
    <w:p w14:paraId="20637367">
      <w:pPr>
        <w:adjustRightInd w:val="0"/>
        <w:snapToGrid w:val="0"/>
        <w:spacing w:line="440" w:lineRule="exact"/>
        <w:rPr>
          <w:rFonts w:ascii="宋体" w:hAnsi="宋体" w:cs="Times New Roman"/>
          <w:sz w:val="21"/>
          <w:szCs w:val="21"/>
        </w:rPr>
      </w:pPr>
      <w:r>
        <w:rPr>
          <w:rFonts w:hint="eastAsia" w:ascii="宋体" w:hAnsi="宋体" w:cs="Times New Roman"/>
          <w:b/>
          <w:sz w:val="21"/>
          <w:szCs w:val="21"/>
        </w:rPr>
        <w:t>九</w:t>
      </w:r>
      <w:r>
        <w:rPr>
          <w:rFonts w:hint="eastAsia" w:ascii="宋体" w:hAnsi="宋体" w:cs="Times New Roman"/>
          <w:sz w:val="21"/>
          <w:szCs w:val="21"/>
        </w:rPr>
        <w:t>、本合同书在监理人递交履约担保，且经双方法定代表人或其授权代表人签名并加盖本单位公章后生效。本合同自签订之日起至工程缺陷责任期满之日止。</w:t>
      </w:r>
    </w:p>
    <w:p w14:paraId="574F3BC1">
      <w:pPr>
        <w:spacing w:line="440" w:lineRule="exact"/>
        <w:outlineLvl w:val="0"/>
        <w:rPr>
          <w:rFonts w:ascii="宋体" w:hAnsi="宋体" w:cs="Times New Roman"/>
          <w:b/>
          <w:sz w:val="21"/>
          <w:szCs w:val="21"/>
        </w:rPr>
      </w:pPr>
      <w:r>
        <w:rPr>
          <w:rFonts w:hint="eastAsia" w:ascii="宋体" w:hAnsi="宋体" w:cs="Times New Roman"/>
          <w:b/>
          <w:sz w:val="21"/>
          <w:szCs w:val="21"/>
        </w:rPr>
        <w:t>十、合同订立</w:t>
      </w:r>
    </w:p>
    <w:p w14:paraId="75C83E90">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1. 订立时间：</w:t>
      </w:r>
      <w:r>
        <w:rPr>
          <w:rFonts w:hint="eastAsia" w:ascii="宋体" w:hAnsi="宋体" w:cs="Times New Roman"/>
          <w:sz w:val="21"/>
          <w:szCs w:val="21"/>
          <w:u w:val="single"/>
        </w:rPr>
        <w:t xml:space="preserve"> 202</w:t>
      </w:r>
      <w:r>
        <w:rPr>
          <w:rFonts w:hint="eastAsia" w:ascii="宋体" w:hAnsi="宋体" w:cs="Times New Roman"/>
          <w:sz w:val="21"/>
          <w:szCs w:val="21"/>
          <w:u w:val="single"/>
          <w:lang w:val="en-US" w:eastAsia="zh-CN"/>
        </w:rPr>
        <w:t>5</w:t>
      </w:r>
      <w:r>
        <w:rPr>
          <w:rFonts w:hint="eastAsia" w:ascii="宋体" w:hAnsi="宋体" w:cs="Times New Roman"/>
          <w:sz w:val="21"/>
          <w:szCs w:val="21"/>
          <w:u w:val="single"/>
        </w:rPr>
        <w:t xml:space="preserve"> </w:t>
      </w:r>
      <w:r>
        <w:rPr>
          <w:rFonts w:hint="eastAsia" w:ascii="宋体" w:hAnsi="宋体" w:cs="Times New Roman"/>
          <w:sz w:val="21"/>
          <w:szCs w:val="21"/>
        </w:rPr>
        <w:t>年</w:t>
      </w:r>
      <w:r>
        <w:rPr>
          <w:rFonts w:hint="eastAsia" w:ascii="宋体" w:hAnsi="宋体" w:cs="Times New Roman"/>
          <w:sz w:val="21"/>
          <w:szCs w:val="21"/>
          <w:u w:val="single"/>
        </w:rPr>
        <w:t xml:space="preserve">       </w:t>
      </w:r>
      <w:r>
        <w:rPr>
          <w:rFonts w:hint="eastAsia" w:ascii="宋体" w:hAnsi="宋体" w:cs="Times New Roman"/>
          <w:sz w:val="21"/>
          <w:szCs w:val="21"/>
        </w:rPr>
        <w:t>月</w:t>
      </w:r>
      <w:r>
        <w:rPr>
          <w:rFonts w:hint="eastAsia" w:ascii="宋体" w:hAnsi="宋体" w:cs="Times New Roman"/>
          <w:sz w:val="21"/>
          <w:szCs w:val="21"/>
          <w:u w:val="single"/>
        </w:rPr>
        <w:t xml:space="preserve">      </w:t>
      </w:r>
      <w:r>
        <w:rPr>
          <w:rFonts w:hint="eastAsia" w:ascii="宋体" w:hAnsi="宋体" w:cs="Times New Roman"/>
          <w:sz w:val="21"/>
          <w:szCs w:val="21"/>
        </w:rPr>
        <w:t>日。</w:t>
      </w:r>
    </w:p>
    <w:p w14:paraId="14EC7AF1">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2. 订立地点：</w:t>
      </w:r>
      <w:r>
        <w:rPr>
          <w:rFonts w:hint="eastAsia" w:ascii="宋体" w:hAnsi="宋体" w:cs="Times New Roman"/>
          <w:sz w:val="21"/>
          <w:szCs w:val="21"/>
          <w:u w:val="single"/>
        </w:rPr>
        <w:t xml:space="preserve">                      </w:t>
      </w:r>
      <w:r>
        <w:rPr>
          <w:rFonts w:hint="eastAsia" w:ascii="宋体" w:hAnsi="宋体" w:cs="Times New Roman"/>
          <w:sz w:val="21"/>
          <w:szCs w:val="21"/>
        </w:rPr>
        <w:t>。</w:t>
      </w:r>
    </w:p>
    <w:p w14:paraId="1216F929">
      <w:pPr>
        <w:adjustRightInd w:val="0"/>
        <w:snapToGrid w:val="0"/>
        <w:spacing w:line="440" w:lineRule="exact"/>
        <w:ind w:firstLine="420" w:firstLineChars="200"/>
        <w:rPr>
          <w:rFonts w:ascii="宋体" w:hAnsi="宋体" w:cs="Times New Roman"/>
          <w:sz w:val="21"/>
          <w:szCs w:val="21"/>
        </w:rPr>
      </w:pPr>
      <w:r>
        <w:rPr>
          <w:rFonts w:hint="eastAsia" w:ascii="宋体" w:hAnsi="宋体" w:cs="Times New Roman"/>
          <w:sz w:val="21"/>
          <w:szCs w:val="21"/>
        </w:rPr>
        <w:t>3. 本合同一式</w:t>
      </w:r>
      <w:r>
        <w:rPr>
          <w:rFonts w:hint="eastAsia" w:ascii="宋体" w:hAnsi="宋体" w:cs="Times New Roman"/>
          <w:sz w:val="21"/>
          <w:szCs w:val="21"/>
          <w:u w:val="single"/>
        </w:rPr>
        <w:t xml:space="preserve">    </w:t>
      </w:r>
      <w:r>
        <w:rPr>
          <w:rFonts w:hint="eastAsia" w:ascii="宋体" w:hAnsi="宋体" w:cs="Times New Roman"/>
          <w:sz w:val="21"/>
          <w:szCs w:val="21"/>
        </w:rPr>
        <w:t>份，具有同等法律效力，双方各执</w:t>
      </w:r>
      <w:r>
        <w:rPr>
          <w:rFonts w:hint="eastAsia" w:ascii="宋体" w:hAnsi="宋体" w:cs="Times New Roman"/>
          <w:sz w:val="21"/>
          <w:szCs w:val="21"/>
          <w:u w:val="single"/>
        </w:rPr>
        <w:t xml:space="preserve">    </w:t>
      </w:r>
      <w:r>
        <w:rPr>
          <w:rFonts w:hint="eastAsia" w:ascii="宋体" w:hAnsi="宋体" w:cs="Times New Roman"/>
          <w:sz w:val="21"/>
          <w:szCs w:val="21"/>
        </w:rPr>
        <w:t>份。</w:t>
      </w:r>
    </w:p>
    <w:p w14:paraId="7BBB5A89">
      <w:pPr>
        <w:widowControl/>
        <w:jc w:val="left"/>
        <w:rPr>
          <w:rFonts w:ascii="宋体" w:hAnsi="宋体" w:cs="Times New Roman"/>
          <w:sz w:val="21"/>
          <w:szCs w:val="21"/>
        </w:rPr>
      </w:pPr>
    </w:p>
    <w:p w14:paraId="15A56688">
      <w:pPr>
        <w:adjustRightInd w:val="0"/>
        <w:snapToGrid w:val="0"/>
        <w:spacing w:line="440" w:lineRule="exact"/>
        <w:rPr>
          <w:rFonts w:ascii="宋体" w:hAnsi="宋体" w:cs="Times New Roman"/>
          <w:sz w:val="21"/>
          <w:szCs w:val="21"/>
        </w:rPr>
      </w:pPr>
      <w:r>
        <w:rPr>
          <w:rFonts w:hint="eastAsia" w:ascii="宋体" w:hAnsi="宋体" w:cs="Times New Roman"/>
          <w:sz w:val="21"/>
          <w:szCs w:val="21"/>
        </w:rPr>
        <w:t>（此页无正文，为签署页）</w:t>
      </w:r>
    </w:p>
    <w:p w14:paraId="0253BB0C">
      <w:pPr>
        <w:adjustRightInd w:val="0"/>
        <w:snapToGrid w:val="0"/>
        <w:spacing w:line="440" w:lineRule="exact"/>
        <w:rPr>
          <w:rFonts w:ascii="宋体" w:hAnsi="宋体" w:cs="Times New Roman"/>
          <w:sz w:val="21"/>
          <w:szCs w:val="21"/>
        </w:rPr>
      </w:pPr>
    </w:p>
    <w:p w14:paraId="33BBB1D7">
      <w:pPr>
        <w:adjustRightInd w:val="0"/>
        <w:snapToGrid w:val="0"/>
        <w:spacing w:line="440" w:lineRule="exact"/>
        <w:rPr>
          <w:rFonts w:ascii="宋体" w:hAnsi="宋体" w:cs="Times New Roman"/>
          <w:sz w:val="21"/>
          <w:szCs w:val="21"/>
        </w:rPr>
      </w:pPr>
    </w:p>
    <w:p w14:paraId="1727281C">
      <w:pPr>
        <w:adjustRightInd w:val="0"/>
        <w:snapToGrid w:val="0"/>
        <w:spacing w:line="440" w:lineRule="exact"/>
        <w:rPr>
          <w:rFonts w:ascii="宋体" w:hAnsi="宋体" w:cs="Times New Roman"/>
          <w:sz w:val="21"/>
          <w:szCs w:val="21"/>
        </w:rPr>
      </w:pPr>
    </w:p>
    <w:p w14:paraId="05CA409B">
      <w:pPr>
        <w:adjustRightInd w:val="0"/>
        <w:snapToGrid w:val="0"/>
        <w:spacing w:line="440" w:lineRule="exact"/>
        <w:rPr>
          <w:rFonts w:ascii="宋体" w:hAnsi="宋体" w:cs="Times New Roman"/>
          <w:sz w:val="21"/>
          <w:szCs w:val="21"/>
        </w:rPr>
      </w:pPr>
      <w:r>
        <w:rPr>
          <w:rFonts w:hint="eastAsia" w:ascii="宋体" w:hAnsi="宋体" w:cs="Times New Roman"/>
          <w:sz w:val="21"/>
          <w:szCs w:val="21"/>
        </w:rPr>
        <w:t>委托人：</w:t>
      </w:r>
      <w:r>
        <w:rPr>
          <w:rFonts w:hint="eastAsia" w:ascii="宋体" w:hAnsi="宋体" w:cs="Times New Roman"/>
          <w:sz w:val="21"/>
          <w:szCs w:val="21"/>
          <w:u w:val="single"/>
        </w:rPr>
        <w:t xml:space="preserve">   （盖章）           </w:t>
      </w:r>
      <w:r>
        <w:rPr>
          <w:rFonts w:hint="eastAsia" w:ascii="宋体" w:hAnsi="宋体" w:cs="Times New Roman"/>
          <w:sz w:val="21"/>
          <w:szCs w:val="21"/>
        </w:rPr>
        <w:t xml:space="preserve">        监理人：</w:t>
      </w:r>
      <w:r>
        <w:rPr>
          <w:rFonts w:hint="eastAsia" w:ascii="宋体" w:hAnsi="宋体" w:cs="Times New Roman"/>
          <w:sz w:val="21"/>
          <w:szCs w:val="21"/>
          <w:u w:val="single"/>
        </w:rPr>
        <w:t xml:space="preserve">   （盖章）    </w:t>
      </w:r>
    </w:p>
    <w:p w14:paraId="0728C874">
      <w:pPr>
        <w:adjustRightInd w:val="0"/>
        <w:snapToGrid w:val="0"/>
        <w:spacing w:line="440" w:lineRule="exact"/>
        <w:rPr>
          <w:rFonts w:ascii="宋体" w:hAnsi="宋体" w:cs="Times New Roman"/>
          <w:sz w:val="21"/>
          <w:szCs w:val="21"/>
        </w:rPr>
      </w:pPr>
      <w:r>
        <w:rPr>
          <w:rFonts w:hint="eastAsia" w:ascii="宋体" w:hAnsi="宋体" w:cs="Times New Roman"/>
          <w:sz w:val="21"/>
          <w:szCs w:val="21"/>
        </w:rPr>
        <w:t xml:space="preserve">住所： </w:t>
      </w:r>
      <w:r>
        <w:rPr>
          <w:rFonts w:hint="eastAsia" w:ascii="宋体" w:hAnsi="宋体" w:cs="Times New Roman"/>
          <w:sz w:val="21"/>
          <w:szCs w:val="21"/>
          <w:u w:val="single"/>
        </w:rPr>
        <w:t xml:space="preserve">                       </w:t>
      </w:r>
      <w:r>
        <w:rPr>
          <w:rFonts w:hint="eastAsia" w:ascii="宋体" w:hAnsi="宋体" w:cs="Times New Roman"/>
          <w:sz w:val="21"/>
          <w:szCs w:val="21"/>
        </w:rPr>
        <w:t xml:space="preserve">        住所： </w:t>
      </w:r>
      <w:r>
        <w:rPr>
          <w:rFonts w:hint="eastAsia" w:ascii="宋体" w:hAnsi="宋体" w:cs="Times New Roman"/>
          <w:sz w:val="21"/>
          <w:szCs w:val="21"/>
          <w:u w:val="single"/>
        </w:rPr>
        <w:t xml:space="preserve">                      </w:t>
      </w:r>
    </w:p>
    <w:p w14:paraId="5AF2C3BB">
      <w:pPr>
        <w:adjustRightInd w:val="0"/>
        <w:snapToGrid w:val="0"/>
        <w:spacing w:line="440" w:lineRule="exact"/>
        <w:rPr>
          <w:rFonts w:ascii="宋体" w:hAnsi="宋体" w:cs="Times New Roman"/>
          <w:sz w:val="21"/>
          <w:szCs w:val="21"/>
        </w:rPr>
      </w:pPr>
      <w:r>
        <w:rPr>
          <w:rFonts w:hint="eastAsia" w:ascii="宋体" w:hAnsi="宋体" w:cs="Times New Roman"/>
          <w:sz w:val="21"/>
          <w:szCs w:val="21"/>
        </w:rPr>
        <w:t>邮政编码：</w:t>
      </w:r>
      <w:r>
        <w:rPr>
          <w:rFonts w:hint="eastAsia" w:ascii="宋体" w:hAnsi="宋体" w:cs="Times New Roman"/>
          <w:sz w:val="21"/>
          <w:szCs w:val="21"/>
          <w:u w:val="single"/>
        </w:rPr>
        <w:t xml:space="preserve">                    </w:t>
      </w:r>
      <w:r>
        <w:rPr>
          <w:rFonts w:hint="eastAsia" w:ascii="宋体" w:hAnsi="宋体" w:cs="Times New Roman"/>
          <w:sz w:val="21"/>
          <w:szCs w:val="21"/>
        </w:rPr>
        <w:t xml:space="preserve">        邮政编码：</w:t>
      </w:r>
      <w:r>
        <w:rPr>
          <w:rFonts w:hint="eastAsia" w:ascii="宋体" w:hAnsi="宋体" w:cs="Times New Roman"/>
          <w:sz w:val="21"/>
          <w:szCs w:val="21"/>
          <w:u w:val="single"/>
        </w:rPr>
        <w:t xml:space="preserve">                  </w:t>
      </w:r>
    </w:p>
    <w:p w14:paraId="55A449BE">
      <w:pPr>
        <w:adjustRightInd w:val="0"/>
        <w:snapToGrid w:val="0"/>
        <w:spacing w:line="440" w:lineRule="exact"/>
        <w:rPr>
          <w:rFonts w:ascii="宋体" w:hAnsi="宋体" w:cs="Times New Roman"/>
          <w:sz w:val="21"/>
          <w:szCs w:val="21"/>
        </w:rPr>
      </w:pPr>
      <w:r>
        <w:rPr>
          <w:rFonts w:hint="eastAsia" w:ascii="宋体" w:hAnsi="宋体" w:cs="Times New Roman"/>
          <w:sz w:val="21"/>
          <w:szCs w:val="21"/>
        </w:rPr>
        <w:t>法定代表人或其代理人：</w:t>
      </w:r>
      <w:r>
        <w:rPr>
          <w:rFonts w:hint="eastAsia" w:ascii="宋体" w:hAnsi="宋体" w:cs="Times New Roman"/>
          <w:sz w:val="21"/>
          <w:szCs w:val="21"/>
          <w:u w:val="single"/>
        </w:rPr>
        <w:t xml:space="preserve">（签字或盖章） </w:t>
      </w:r>
      <w:r>
        <w:rPr>
          <w:rFonts w:hint="eastAsia" w:ascii="宋体" w:hAnsi="宋体" w:cs="Times New Roman"/>
          <w:sz w:val="21"/>
          <w:szCs w:val="21"/>
        </w:rPr>
        <w:t xml:space="preserve"> 法定代表人或其代理人：</w:t>
      </w:r>
      <w:r>
        <w:rPr>
          <w:rFonts w:hint="eastAsia" w:ascii="宋体" w:hAnsi="宋体" w:cs="Times New Roman"/>
          <w:sz w:val="21"/>
          <w:szCs w:val="21"/>
          <w:u w:val="single"/>
        </w:rPr>
        <w:t xml:space="preserve">（签字或盖章）  </w:t>
      </w:r>
    </w:p>
    <w:p w14:paraId="73DCEF27">
      <w:pPr>
        <w:adjustRightInd w:val="0"/>
        <w:snapToGrid w:val="0"/>
        <w:spacing w:line="440" w:lineRule="exact"/>
        <w:rPr>
          <w:rFonts w:ascii="宋体" w:hAnsi="宋体" w:cs="Times New Roman"/>
          <w:sz w:val="21"/>
          <w:szCs w:val="21"/>
        </w:rPr>
      </w:pPr>
      <w:r>
        <w:rPr>
          <w:rFonts w:hint="eastAsia" w:ascii="宋体" w:hAnsi="宋体" w:cs="Times New Roman"/>
          <w:sz w:val="21"/>
          <w:szCs w:val="21"/>
        </w:rPr>
        <w:t>开户银行：</w:t>
      </w:r>
      <w:r>
        <w:rPr>
          <w:rFonts w:hint="eastAsia" w:ascii="宋体" w:hAnsi="宋体" w:cs="Times New Roman"/>
          <w:sz w:val="21"/>
          <w:szCs w:val="21"/>
          <w:u w:val="single"/>
        </w:rPr>
        <w:t xml:space="preserve">                    </w:t>
      </w:r>
      <w:r>
        <w:rPr>
          <w:rFonts w:hint="eastAsia" w:ascii="宋体" w:hAnsi="宋体" w:cs="Times New Roman"/>
          <w:sz w:val="21"/>
          <w:szCs w:val="21"/>
        </w:rPr>
        <w:t xml:space="preserve">         开户银行：</w:t>
      </w:r>
      <w:r>
        <w:rPr>
          <w:rFonts w:hint="eastAsia" w:ascii="宋体" w:hAnsi="宋体" w:cs="Times New Roman"/>
          <w:sz w:val="21"/>
          <w:szCs w:val="21"/>
          <w:u w:val="single"/>
        </w:rPr>
        <w:t xml:space="preserve">                    </w:t>
      </w:r>
    </w:p>
    <w:p w14:paraId="6BA9FA4A">
      <w:pPr>
        <w:adjustRightInd w:val="0"/>
        <w:snapToGrid w:val="0"/>
        <w:spacing w:line="440" w:lineRule="exact"/>
        <w:rPr>
          <w:rFonts w:ascii="宋体" w:hAnsi="宋体" w:cs="Times New Roman"/>
          <w:sz w:val="21"/>
          <w:szCs w:val="21"/>
        </w:rPr>
      </w:pPr>
      <w:r>
        <w:rPr>
          <w:rFonts w:hint="eastAsia" w:ascii="宋体" w:hAnsi="宋体" w:cs="Times New Roman"/>
          <w:sz w:val="21"/>
          <w:szCs w:val="21"/>
        </w:rPr>
        <w:t>账号：</w:t>
      </w:r>
      <w:r>
        <w:rPr>
          <w:rFonts w:hint="eastAsia" w:ascii="宋体" w:hAnsi="宋体" w:cs="Times New Roman"/>
          <w:sz w:val="21"/>
          <w:szCs w:val="21"/>
          <w:u w:val="single"/>
        </w:rPr>
        <w:t xml:space="preserve">                        </w:t>
      </w:r>
      <w:r>
        <w:rPr>
          <w:rFonts w:hint="eastAsia" w:ascii="宋体" w:hAnsi="宋体" w:cs="Times New Roman"/>
          <w:sz w:val="21"/>
          <w:szCs w:val="21"/>
        </w:rPr>
        <w:t xml:space="preserve">          账号：</w:t>
      </w:r>
      <w:r>
        <w:rPr>
          <w:rFonts w:hint="eastAsia" w:ascii="宋体" w:hAnsi="宋体" w:cs="Times New Roman"/>
          <w:sz w:val="21"/>
          <w:szCs w:val="21"/>
          <w:u w:val="single"/>
        </w:rPr>
        <w:t xml:space="preserve">                        </w:t>
      </w:r>
    </w:p>
    <w:p w14:paraId="40BD5B38">
      <w:pPr>
        <w:adjustRightInd w:val="0"/>
        <w:snapToGrid w:val="0"/>
        <w:spacing w:line="440" w:lineRule="exact"/>
        <w:rPr>
          <w:rFonts w:ascii="宋体" w:hAnsi="宋体" w:cs="Times New Roman"/>
          <w:sz w:val="21"/>
          <w:szCs w:val="21"/>
        </w:rPr>
      </w:pPr>
      <w:r>
        <w:rPr>
          <w:rFonts w:hint="eastAsia" w:ascii="宋体" w:hAnsi="宋体" w:cs="Times New Roman"/>
          <w:sz w:val="21"/>
          <w:szCs w:val="21"/>
        </w:rPr>
        <w:t>电话：</w:t>
      </w:r>
      <w:r>
        <w:rPr>
          <w:rFonts w:hint="eastAsia" w:ascii="宋体" w:hAnsi="宋体" w:cs="Times New Roman"/>
          <w:sz w:val="21"/>
          <w:szCs w:val="21"/>
          <w:u w:val="single"/>
        </w:rPr>
        <w:t xml:space="preserve">                        </w:t>
      </w:r>
      <w:r>
        <w:rPr>
          <w:rFonts w:hint="eastAsia" w:ascii="宋体" w:hAnsi="宋体" w:cs="Times New Roman"/>
          <w:sz w:val="21"/>
          <w:szCs w:val="21"/>
        </w:rPr>
        <w:t xml:space="preserve">          电话：</w:t>
      </w:r>
      <w:r>
        <w:rPr>
          <w:rFonts w:hint="eastAsia" w:ascii="宋体" w:hAnsi="宋体" w:cs="Times New Roman"/>
          <w:sz w:val="21"/>
          <w:szCs w:val="21"/>
          <w:u w:val="single"/>
        </w:rPr>
        <w:t xml:space="preserve">                        </w:t>
      </w:r>
    </w:p>
    <w:p w14:paraId="288A70A4">
      <w:pPr>
        <w:adjustRightInd w:val="0"/>
        <w:snapToGrid w:val="0"/>
        <w:spacing w:line="440" w:lineRule="exact"/>
        <w:rPr>
          <w:rFonts w:ascii="宋体" w:hAnsi="宋体" w:cs="Times New Roman"/>
          <w:sz w:val="21"/>
          <w:szCs w:val="21"/>
        </w:rPr>
      </w:pPr>
      <w:r>
        <w:rPr>
          <w:rFonts w:hint="eastAsia" w:ascii="宋体" w:hAnsi="宋体" w:cs="Times New Roman"/>
          <w:sz w:val="21"/>
          <w:szCs w:val="21"/>
        </w:rPr>
        <w:t>传真：</w:t>
      </w:r>
      <w:r>
        <w:rPr>
          <w:rFonts w:hint="eastAsia" w:ascii="宋体" w:hAnsi="宋体" w:cs="Times New Roman"/>
          <w:sz w:val="21"/>
          <w:szCs w:val="21"/>
          <w:u w:val="single"/>
        </w:rPr>
        <w:t xml:space="preserve">                        </w:t>
      </w:r>
      <w:r>
        <w:rPr>
          <w:rFonts w:hint="eastAsia" w:ascii="宋体" w:hAnsi="宋体" w:cs="Times New Roman"/>
          <w:sz w:val="21"/>
          <w:szCs w:val="21"/>
        </w:rPr>
        <w:t xml:space="preserve">          传真：</w:t>
      </w:r>
      <w:r>
        <w:rPr>
          <w:rFonts w:hint="eastAsia" w:ascii="宋体" w:hAnsi="宋体" w:cs="Times New Roman"/>
          <w:sz w:val="21"/>
          <w:szCs w:val="21"/>
          <w:u w:val="single"/>
        </w:rPr>
        <w:t xml:space="preserve">                        </w:t>
      </w:r>
    </w:p>
    <w:p w14:paraId="248840D3">
      <w:pPr>
        <w:adjustRightInd w:val="0"/>
        <w:snapToGrid w:val="0"/>
        <w:spacing w:line="440" w:lineRule="exact"/>
        <w:rPr>
          <w:rFonts w:ascii="宋体" w:hAnsi="宋体" w:cs="Times New Roman"/>
          <w:sz w:val="24"/>
          <w:szCs w:val="24"/>
          <w:u w:val="single"/>
        </w:rPr>
      </w:pPr>
      <w:r>
        <w:rPr>
          <w:rFonts w:hint="eastAsia" w:ascii="宋体" w:hAnsi="宋体" w:cs="Times New Roman"/>
          <w:sz w:val="21"/>
          <w:szCs w:val="21"/>
        </w:rPr>
        <w:t>电子邮箱：</w:t>
      </w:r>
      <w:r>
        <w:rPr>
          <w:rFonts w:hint="eastAsia" w:ascii="宋体" w:hAnsi="宋体" w:cs="Times New Roman"/>
          <w:sz w:val="21"/>
          <w:szCs w:val="21"/>
          <w:u w:val="single"/>
        </w:rPr>
        <w:t xml:space="preserve">                    </w:t>
      </w:r>
      <w:r>
        <w:rPr>
          <w:rFonts w:hint="eastAsia" w:ascii="宋体" w:hAnsi="宋体" w:cs="Times New Roman"/>
          <w:sz w:val="21"/>
          <w:szCs w:val="21"/>
        </w:rPr>
        <w:t xml:space="preserve">          电子邮箱：</w:t>
      </w:r>
      <w:r>
        <w:rPr>
          <w:rFonts w:hint="eastAsia" w:ascii="宋体" w:hAnsi="宋体" w:cs="Times New Roman"/>
          <w:sz w:val="21"/>
          <w:szCs w:val="21"/>
          <w:u w:val="single"/>
        </w:rPr>
        <w:t xml:space="preserve">                   </w:t>
      </w:r>
      <w:r>
        <w:rPr>
          <w:rFonts w:hint="eastAsia" w:ascii="宋体" w:hAnsi="宋体" w:cs="Times New Roman"/>
          <w:sz w:val="24"/>
          <w:szCs w:val="24"/>
          <w:u w:val="single"/>
        </w:rPr>
        <w:t xml:space="preserve"> </w:t>
      </w:r>
    </w:p>
    <w:p w14:paraId="7B519FD1">
      <w:pPr>
        <w:adjustRightInd w:val="0"/>
        <w:snapToGrid w:val="0"/>
        <w:spacing w:line="440" w:lineRule="exact"/>
        <w:jc w:val="center"/>
        <w:rPr>
          <w:rFonts w:ascii="宋体" w:hAnsi="宋体" w:cs="Times New Roman"/>
          <w:b/>
          <w:sz w:val="32"/>
          <w:szCs w:val="32"/>
        </w:rPr>
      </w:pPr>
      <w:r>
        <w:rPr>
          <w:rFonts w:ascii="宋体" w:hAnsi="宋体" w:cs="Times New Roman"/>
          <w:b/>
          <w:sz w:val="32"/>
          <w:szCs w:val="32"/>
        </w:rPr>
        <w:br w:type="page"/>
      </w:r>
      <w:r>
        <w:rPr>
          <w:rFonts w:hint="eastAsia" w:ascii="宋体" w:hAnsi="宋体" w:cs="Times New Roman"/>
          <w:b/>
          <w:sz w:val="32"/>
          <w:szCs w:val="32"/>
        </w:rPr>
        <w:t>第二部分  通用合同条款</w:t>
      </w:r>
    </w:p>
    <w:p w14:paraId="43953830">
      <w:pPr>
        <w:spacing w:line="360" w:lineRule="auto"/>
        <w:jc w:val="center"/>
        <w:rPr>
          <w:rFonts w:ascii="仿宋_GB2312" w:hAnsi="宋体" w:eastAsia="仿宋_GB2312" w:cs="Times New Roman"/>
          <w:b/>
          <w:sz w:val="24"/>
          <w:szCs w:val="24"/>
        </w:rPr>
      </w:pPr>
    </w:p>
    <w:p w14:paraId="11EB9186">
      <w:pPr>
        <w:adjustRightInd w:val="0"/>
        <w:snapToGrid w:val="0"/>
        <w:spacing w:line="360" w:lineRule="auto"/>
        <w:jc w:val="center"/>
        <w:outlineLvl w:val="1"/>
        <w:rPr>
          <w:rFonts w:ascii="宋体" w:hAnsi="宋体" w:cs="Times New Roman"/>
          <w:b/>
        </w:rPr>
      </w:pPr>
      <w:r>
        <w:rPr>
          <w:rFonts w:ascii="宋体" w:hAnsi="宋体" w:cs="Times New Roman"/>
          <w:b/>
        </w:rPr>
        <w:t>一、通用合同条款</w:t>
      </w:r>
    </w:p>
    <w:p w14:paraId="251029B7">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词语涵义及适用语言</w:t>
      </w:r>
    </w:p>
    <w:p w14:paraId="3B6A9E84">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第一条</w:t>
      </w:r>
      <w:r>
        <w:rPr>
          <w:rFonts w:hint="eastAsia" w:ascii="宋体" w:hAnsi="宋体" w:cs="Times New Roman"/>
          <w:b/>
        </w:rPr>
        <w:t xml:space="preserve">  </w:t>
      </w:r>
      <w:r>
        <w:rPr>
          <w:rFonts w:ascii="宋体" w:hAnsi="宋体" w:cs="Times New Roman"/>
        </w:rPr>
        <w:t>下列名词和用语，除上下文另有约定外，具有本条所赋予的涵义：</w:t>
      </w:r>
    </w:p>
    <w:p w14:paraId="43A4DFC7">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一、“发包人”指承担工程建设项目直接建设管理责任，委托监理业务的法人或其合法继承人。</w:t>
      </w:r>
    </w:p>
    <w:p w14:paraId="6CF4B685">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二、“监理人”指受发包人委托，提供监理服务的法人或其合法继承人。</w:t>
      </w:r>
    </w:p>
    <w:p w14:paraId="7EC79EE4">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三、“承包人”指与发包人签订了施工合同，承担工程施工的法人或其合法继承人。</w:t>
      </w:r>
    </w:p>
    <w:p w14:paraId="27576D25">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四、“监理机构”指监理人派驻工程现场直接开展监理业务的组织，由总监理工程师、监理工程师和监理员以及其他人员组成。</w:t>
      </w:r>
    </w:p>
    <w:p w14:paraId="2630997C">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五、“监理项目”是指发包人委托监理人实施施工监理的工程建设项目。</w:t>
      </w:r>
    </w:p>
    <w:p w14:paraId="5DB7C937">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六、“服务”是指监理人根据监理合同约定所承担的各项工作，包括正常服务和附加服务。</w:t>
      </w:r>
    </w:p>
    <w:p w14:paraId="62D31418">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七、“正常服务”指监理人按照合同约定的监理范围、内容和期限所提供的服务。</w:t>
      </w:r>
    </w:p>
    <w:p w14:paraId="65FD2F8B">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八、“附加服务”指监理人为发包人提供正常服务以外的服务。</w:t>
      </w:r>
    </w:p>
    <w:p w14:paraId="78EF4E8A">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九、“服务酬金”指本合同中监理人完成“正常服务</w:t>
      </w:r>
      <w:r>
        <w:rPr>
          <w:rFonts w:hint="eastAsia" w:ascii="宋体" w:hAnsi="宋体" w:cs="Times New Roman"/>
        </w:rPr>
        <w:t>”“</w:t>
      </w:r>
      <w:r>
        <w:rPr>
          <w:rFonts w:ascii="宋体" w:hAnsi="宋体" w:cs="Times New Roman"/>
        </w:rPr>
        <w:t>附加服务”应得到的正常服务酬金和附加服务酬金。</w:t>
      </w:r>
    </w:p>
    <w:p w14:paraId="5F66C623">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十、“天”指日历天。</w:t>
      </w:r>
    </w:p>
    <w:p w14:paraId="5C97669A">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十一、“现场”指监理项目实施的场所。</w:t>
      </w:r>
    </w:p>
    <w:p w14:paraId="223606A7">
      <w:pPr>
        <w:tabs>
          <w:tab w:val="left" w:pos="-180"/>
        </w:tabs>
        <w:adjustRightInd w:val="0"/>
        <w:snapToGrid w:val="0"/>
        <w:spacing w:line="360" w:lineRule="auto"/>
        <w:ind w:firstLine="420" w:firstLineChars="200"/>
        <w:rPr>
          <w:rFonts w:ascii="宋体" w:hAnsi="宋体" w:cs="Times New Roman"/>
        </w:rPr>
      </w:pPr>
      <w:r>
        <w:rPr>
          <w:rFonts w:hint="eastAsia" w:ascii="宋体" w:hAnsi="宋体" w:cs="Times New Roman"/>
        </w:rPr>
        <w:t>十二、“不可抗力”是指委托人和监理人在订立本合同时不可预见，在工程施工过程中不可避免发生并不能克服的自然灾害和社会性突发事件，如地震、海啸、瘟疫、水灾、骚乱、暴动、战争和专用条件约定的其他情形。</w:t>
      </w:r>
    </w:p>
    <w:p w14:paraId="480B2667">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第二条</w:t>
      </w:r>
      <w:r>
        <w:rPr>
          <w:rFonts w:hint="eastAsia" w:ascii="宋体" w:hAnsi="宋体" w:cs="Times New Roman"/>
          <w:b/>
        </w:rPr>
        <w:t xml:space="preserve">  </w:t>
      </w:r>
      <w:r>
        <w:rPr>
          <w:rFonts w:ascii="宋体" w:hAnsi="宋体" w:cs="Times New Roman"/>
        </w:rPr>
        <w:t>本合同适用的语言文字为汉语文字。</w:t>
      </w:r>
    </w:p>
    <w:p w14:paraId="3949BF77">
      <w:pPr>
        <w:tabs>
          <w:tab w:val="left" w:pos="-180"/>
        </w:tabs>
        <w:adjustRightInd w:val="0"/>
        <w:snapToGrid w:val="0"/>
        <w:spacing w:line="360" w:lineRule="auto"/>
        <w:rPr>
          <w:rFonts w:ascii="宋体" w:hAnsi="宋体" w:cs="Times New Roman"/>
        </w:rPr>
      </w:pPr>
    </w:p>
    <w:p w14:paraId="4CB88C18">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监理依据</w:t>
      </w:r>
    </w:p>
    <w:p w14:paraId="06C0144F">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第三条</w:t>
      </w:r>
      <w:r>
        <w:rPr>
          <w:rFonts w:hint="eastAsia" w:ascii="宋体" w:hAnsi="宋体" w:cs="Times New Roman"/>
          <w:b/>
        </w:rPr>
        <w:t xml:space="preserve">  </w:t>
      </w:r>
      <w:r>
        <w:rPr>
          <w:rFonts w:ascii="宋体" w:hAnsi="宋体" w:cs="Times New Roman"/>
        </w:rPr>
        <w:t>监理的依据是有关工程建设的法律、法规、规章和规范性文件；工程建设强制性条文、有关技术标准；经批准的工程建设项目设计文件及其相关文件；监理合同、施工合同等合同文件。具体内容在专用合同条款中约定。</w:t>
      </w:r>
    </w:p>
    <w:p w14:paraId="47BD3462">
      <w:pPr>
        <w:tabs>
          <w:tab w:val="left" w:pos="-180"/>
        </w:tabs>
        <w:adjustRightInd w:val="0"/>
        <w:snapToGrid w:val="0"/>
        <w:spacing w:line="360" w:lineRule="auto"/>
        <w:rPr>
          <w:rFonts w:ascii="宋体" w:hAnsi="宋体" w:cs="Times New Roman"/>
          <w:spacing w:val="80"/>
        </w:rPr>
      </w:pPr>
    </w:p>
    <w:p w14:paraId="3EDA00ED">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通知和联系</w:t>
      </w:r>
    </w:p>
    <w:p w14:paraId="6819A5C9">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第四条</w:t>
      </w:r>
      <w:r>
        <w:rPr>
          <w:rFonts w:hint="eastAsia" w:ascii="宋体" w:hAnsi="宋体" w:cs="Times New Roman"/>
          <w:b/>
        </w:rPr>
        <w:t xml:space="preserve">  </w:t>
      </w:r>
      <w:r>
        <w:rPr>
          <w:rFonts w:ascii="宋体" w:hAnsi="宋体" w:cs="Times New Roman"/>
        </w:rPr>
        <w:t>发包人应指定一名联系人，负责与监理机构联系。更换联系人时，应提前通知监理人。</w:t>
      </w:r>
    </w:p>
    <w:p w14:paraId="5390BC29">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第五条</w:t>
      </w:r>
      <w:r>
        <w:rPr>
          <w:rFonts w:hint="eastAsia" w:ascii="宋体" w:hAnsi="宋体" w:cs="Times New Roman"/>
          <w:b/>
        </w:rPr>
        <w:t xml:space="preserve">  </w:t>
      </w:r>
      <w:r>
        <w:rPr>
          <w:rFonts w:ascii="宋体" w:hAnsi="宋体" w:cs="Times New Roman"/>
        </w:rPr>
        <w:t>在监理合同实施过程中，双方的联系均应以书面函件为准。在不做出紧急处理即可能导致安全、质量事故的情况下，可先以口头形式通知，并在48小时内补做书面通知。</w:t>
      </w:r>
    </w:p>
    <w:p w14:paraId="71C6B13E">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第六条</w:t>
      </w:r>
      <w:r>
        <w:rPr>
          <w:rFonts w:hint="eastAsia" w:ascii="宋体" w:hAnsi="宋体" w:cs="Times New Roman"/>
          <w:b/>
        </w:rPr>
        <w:t xml:space="preserve">  </w:t>
      </w:r>
      <w:r>
        <w:rPr>
          <w:rFonts w:ascii="宋体" w:hAnsi="宋体" w:cs="Times New Roman"/>
        </w:rPr>
        <w:t>发包人对委托监理范围内工程项目实施的意见和决策，应通过监理机构下达，法律、法规另有规定的除外。</w:t>
      </w:r>
    </w:p>
    <w:p w14:paraId="750893FF">
      <w:pPr>
        <w:tabs>
          <w:tab w:val="left" w:pos="-180"/>
        </w:tabs>
        <w:adjustRightInd w:val="0"/>
        <w:snapToGrid w:val="0"/>
        <w:spacing w:line="360" w:lineRule="auto"/>
        <w:rPr>
          <w:rFonts w:ascii="宋体" w:hAnsi="宋体" w:cs="Times New Roman"/>
        </w:rPr>
      </w:pPr>
    </w:p>
    <w:p w14:paraId="788E8A83">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发包人的权利</w:t>
      </w:r>
    </w:p>
    <w:p w14:paraId="1998DC4E">
      <w:pPr>
        <w:tabs>
          <w:tab w:val="left" w:pos="-180"/>
          <w:tab w:val="right" w:pos="8766"/>
        </w:tabs>
        <w:adjustRightInd w:val="0"/>
        <w:snapToGrid w:val="0"/>
        <w:spacing w:line="360" w:lineRule="auto"/>
        <w:ind w:firstLine="422" w:firstLineChars="200"/>
        <w:rPr>
          <w:rFonts w:ascii="宋体" w:hAnsi="宋体" w:cs="Times New Roman"/>
        </w:rPr>
      </w:pPr>
      <w:r>
        <w:rPr>
          <w:rFonts w:ascii="宋体" w:hAnsi="宋体" w:cs="Times New Roman"/>
          <w:b/>
        </w:rPr>
        <w:t>第七条</w:t>
      </w:r>
      <w:r>
        <w:rPr>
          <w:rFonts w:hint="eastAsia" w:ascii="宋体" w:hAnsi="宋体" w:cs="Times New Roman"/>
          <w:b/>
        </w:rPr>
        <w:t xml:space="preserve">  </w:t>
      </w:r>
      <w:r>
        <w:rPr>
          <w:rFonts w:ascii="宋体" w:hAnsi="宋体" w:cs="Times New Roman"/>
        </w:rPr>
        <w:t>发包人享有如下权利：</w:t>
      </w:r>
    </w:p>
    <w:p w14:paraId="14322E3F">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一、对监理工作进行监督、检查，并提出撤换不能胜任监理工作人员的建议或要求；</w:t>
      </w:r>
    </w:p>
    <w:p w14:paraId="6876EC8D">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二、</w:t>
      </w:r>
      <w:r>
        <w:rPr>
          <w:rFonts w:ascii="宋体" w:hAnsi="宋体" w:cs="Times New Roman"/>
        </w:rPr>
        <w:t>对工程建设中质量、安全、投资、进度方面的重大问题的决策权；</w:t>
      </w:r>
    </w:p>
    <w:p w14:paraId="2913C81E">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三、</w:t>
      </w:r>
      <w:r>
        <w:rPr>
          <w:rFonts w:ascii="宋体" w:hAnsi="宋体" w:cs="Times New Roman"/>
        </w:rPr>
        <w:t>核定监理人签发的工程计量、付款凭证；</w:t>
      </w:r>
    </w:p>
    <w:p w14:paraId="0D5DC511">
      <w:pPr>
        <w:tabs>
          <w:tab w:val="left" w:pos="-180"/>
        </w:tabs>
        <w:adjustRightInd w:val="0"/>
        <w:snapToGrid w:val="0"/>
        <w:spacing w:line="360" w:lineRule="auto"/>
        <w:ind w:firstLine="420" w:firstLineChars="200"/>
        <w:rPr>
          <w:rFonts w:ascii="宋体" w:hAnsi="宋体" w:cs="Times New Roman"/>
          <w:b/>
        </w:rPr>
      </w:pPr>
      <w:r>
        <w:rPr>
          <w:rFonts w:ascii="宋体" w:hAnsi="宋体" w:cs="Times New Roman"/>
        </w:rPr>
        <w:t>四、要求监理人提交监理月报、监理专题报告、监理工作报告和监理工作总结报告；</w:t>
      </w:r>
    </w:p>
    <w:p w14:paraId="37BA6731">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五、当监理人发生本合同专用条款约定的违约情形时，有权解除本合同</w:t>
      </w:r>
      <w:r>
        <w:rPr>
          <w:rFonts w:hint="eastAsia" w:ascii="宋体" w:hAnsi="宋体" w:cs="Times New Roman"/>
          <w:lang w:eastAsia="zh-CN"/>
        </w:rPr>
        <w:t>，</w:t>
      </w:r>
      <w:r>
        <w:rPr>
          <w:rFonts w:hint="eastAsia" w:ascii="宋体" w:hAnsi="宋体" w:cs="Times New Roman"/>
          <w:lang w:val="en-US" w:eastAsia="zh-CN"/>
        </w:rPr>
        <w:t>并要求赔偿损失</w:t>
      </w:r>
      <w:r>
        <w:rPr>
          <w:rFonts w:ascii="宋体" w:hAnsi="宋体" w:cs="Times New Roman"/>
        </w:rPr>
        <w:t>。</w:t>
      </w:r>
    </w:p>
    <w:p w14:paraId="285AA86C">
      <w:pPr>
        <w:tabs>
          <w:tab w:val="left" w:pos="-180"/>
        </w:tabs>
        <w:adjustRightInd w:val="0"/>
        <w:snapToGrid w:val="0"/>
        <w:spacing w:line="360" w:lineRule="auto"/>
        <w:rPr>
          <w:rFonts w:ascii="宋体" w:hAnsi="宋体" w:cs="Times New Roman"/>
          <w:b/>
        </w:rPr>
      </w:pPr>
    </w:p>
    <w:p w14:paraId="0846D33F">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监理人的权利</w:t>
      </w:r>
    </w:p>
    <w:p w14:paraId="46FC4C00">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第八条</w:t>
      </w:r>
      <w:r>
        <w:rPr>
          <w:rFonts w:hint="eastAsia" w:ascii="宋体" w:hAnsi="宋体" w:cs="Times New Roman"/>
          <w:b/>
        </w:rPr>
        <w:t xml:space="preserve">  </w:t>
      </w:r>
      <w:r>
        <w:rPr>
          <w:rFonts w:ascii="宋体" w:hAnsi="宋体" w:cs="Times New Roman"/>
        </w:rPr>
        <w:t>发包人赋予监理人如下权利：</w:t>
      </w:r>
    </w:p>
    <w:p w14:paraId="66D5DB9A">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一、审查承包人拟选择的分包项目和分包人，报发包人批准；</w:t>
      </w:r>
    </w:p>
    <w:p w14:paraId="4C54B421">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二、审查承包人提交的施工组织设计、安全技术措施及专项施工方案等各类文件；</w:t>
      </w:r>
    </w:p>
    <w:p w14:paraId="42978BBE">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三、核查并签发施工图纸；</w:t>
      </w:r>
    </w:p>
    <w:p w14:paraId="519CED5F">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四、签发合同项目开工令、暂停施工指示，但应事先征得发包人同意；签发进场通知、复工通知；</w:t>
      </w:r>
    </w:p>
    <w:p w14:paraId="78061E1E">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五、审核和签发工程计量、付款凭证；</w:t>
      </w:r>
    </w:p>
    <w:p w14:paraId="2C22C26D">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六、核查承包人现场工作人员数量及相应岗位资格，有权要求承包人撤换不称职的现场工作人员；</w:t>
      </w:r>
    </w:p>
    <w:p w14:paraId="6E4C5379">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七、发现承包人使用的施工设备影响工程质量或进度时，有权要求承包人增加或更换施工设备；</w:t>
      </w:r>
    </w:p>
    <w:p w14:paraId="13C4611B">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八、当发包人发生本合同专用条款约定的违约情形时，有权解除本合同；</w:t>
      </w:r>
    </w:p>
    <w:p w14:paraId="66CF3DD9">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九、专用合同条款约定的其他权利。</w:t>
      </w:r>
    </w:p>
    <w:p w14:paraId="0FD8A46D">
      <w:pPr>
        <w:tabs>
          <w:tab w:val="left" w:pos="-180"/>
        </w:tabs>
        <w:adjustRightInd w:val="0"/>
        <w:snapToGrid w:val="0"/>
        <w:spacing w:line="360" w:lineRule="auto"/>
        <w:rPr>
          <w:rFonts w:ascii="宋体" w:hAnsi="宋体" w:cs="Times New Roman"/>
        </w:rPr>
      </w:pPr>
    </w:p>
    <w:p w14:paraId="4470FD6E">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发包人的义务</w:t>
      </w:r>
    </w:p>
    <w:p w14:paraId="049938D1">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第九条</w:t>
      </w:r>
      <w:r>
        <w:rPr>
          <w:rFonts w:hint="eastAsia" w:ascii="宋体" w:hAnsi="宋体" w:cs="Times New Roman"/>
          <w:b/>
        </w:rPr>
        <w:t xml:space="preserve">  </w:t>
      </w:r>
      <w:r>
        <w:rPr>
          <w:rFonts w:ascii="宋体" w:hAnsi="宋体" w:cs="Times New Roman"/>
        </w:rPr>
        <w:t>工程建设外部环境的协调工作。</w:t>
      </w:r>
    </w:p>
    <w:p w14:paraId="0F1E3BFB">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第十条</w:t>
      </w:r>
      <w:r>
        <w:rPr>
          <w:rFonts w:hint="eastAsia" w:ascii="宋体" w:hAnsi="宋体" w:cs="Times New Roman"/>
          <w:b/>
        </w:rPr>
        <w:t xml:space="preserve">  </w:t>
      </w:r>
      <w:r>
        <w:rPr>
          <w:rFonts w:ascii="宋体" w:hAnsi="宋体" w:cs="Times New Roman"/>
        </w:rPr>
        <w:t>按专用合同条款约定的时间、数量、方式，免费向监理机构提供开展监理服务的有关本工程建设的资料。</w:t>
      </w:r>
    </w:p>
    <w:p w14:paraId="4DC2F752">
      <w:pPr>
        <w:tabs>
          <w:tab w:val="left" w:pos="-180"/>
        </w:tabs>
        <w:adjustRightInd w:val="0"/>
        <w:snapToGrid w:val="0"/>
        <w:spacing w:line="360" w:lineRule="auto"/>
        <w:ind w:firstLine="422" w:firstLineChars="200"/>
        <w:rPr>
          <w:rFonts w:ascii="宋体" w:hAnsi="宋体" w:cs="Times New Roman"/>
          <w:dstrike/>
        </w:rPr>
      </w:pPr>
      <w:r>
        <w:rPr>
          <w:rFonts w:ascii="宋体" w:hAnsi="宋体" w:cs="Times New Roman"/>
          <w:b/>
        </w:rPr>
        <w:t>第十一条</w:t>
      </w:r>
      <w:r>
        <w:rPr>
          <w:rFonts w:hint="eastAsia" w:ascii="宋体" w:hAnsi="宋体" w:cs="Times New Roman"/>
          <w:b/>
        </w:rPr>
        <w:t xml:space="preserve">  </w:t>
      </w:r>
      <w:r>
        <w:rPr>
          <w:rFonts w:ascii="宋体" w:hAnsi="宋体" w:cs="Times New Roman"/>
        </w:rPr>
        <w:t>在专用合同条款约定的时间内，就监理机构书面提交并要求作出决定的问题作出书面决定，并及时送达监理机构。超过约定时间，监理机构未收到发包人的书面决定，且发包人未说明理由，监理机构可认为发包人对其提出的事宜已无不同意见，无须再作确认。</w:t>
      </w:r>
    </w:p>
    <w:p w14:paraId="2A8158AD">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第十二条</w:t>
      </w:r>
      <w:r>
        <w:rPr>
          <w:rFonts w:hint="eastAsia" w:ascii="宋体" w:hAnsi="宋体" w:cs="Times New Roman"/>
          <w:b/>
        </w:rPr>
        <w:t xml:space="preserve">  </w:t>
      </w:r>
      <w:r>
        <w:rPr>
          <w:rFonts w:ascii="宋体" w:hAnsi="宋体" w:cs="Times New Roman"/>
        </w:rPr>
        <w:t>与承包人签订的施工合同中明确其赋予监理人的权限，并在工程开工前将监理单位、总监理工程师通知承包人。</w:t>
      </w:r>
    </w:p>
    <w:p w14:paraId="134CE007">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第十三条</w:t>
      </w:r>
      <w:r>
        <w:rPr>
          <w:rFonts w:hint="eastAsia" w:ascii="宋体" w:hAnsi="宋体" w:cs="Times New Roman"/>
          <w:b/>
        </w:rPr>
        <w:t xml:space="preserve">  </w:t>
      </w:r>
      <w:r>
        <w:rPr>
          <w:rFonts w:ascii="宋体" w:hAnsi="宋体" w:cs="Times New Roman"/>
        </w:rPr>
        <w:t>提供监理人员在现场的工作和生活条件，具体内容在专用合同条款中明确。如果不能提供上述条件的，应按实际发生费用给予监理人补偿。</w:t>
      </w:r>
    </w:p>
    <w:p w14:paraId="2F45B6DE">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第十四条</w:t>
      </w:r>
      <w:r>
        <w:rPr>
          <w:rFonts w:hint="eastAsia" w:ascii="宋体" w:hAnsi="宋体" w:cs="Times New Roman"/>
          <w:b/>
        </w:rPr>
        <w:t xml:space="preserve">  </w:t>
      </w:r>
      <w:r>
        <w:rPr>
          <w:rFonts w:ascii="宋体" w:hAnsi="宋体" w:cs="Times New Roman"/>
        </w:rPr>
        <w:t>按本合同约定及时、足额支付监理服务酬金。</w:t>
      </w:r>
    </w:p>
    <w:p w14:paraId="55EEF0A3">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第十五条</w:t>
      </w:r>
      <w:r>
        <w:rPr>
          <w:rFonts w:hint="eastAsia" w:ascii="宋体" w:hAnsi="宋体" w:cs="Times New Roman"/>
          <w:b/>
        </w:rPr>
        <w:t xml:space="preserve">  </w:t>
      </w:r>
      <w:r>
        <w:rPr>
          <w:rFonts w:ascii="宋体" w:hAnsi="宋体" w:cs="Times New Roman"/>
        </w:rPr>
        <w:t>为监理机构指定具有检验、试验资质的机构并承担检验、试验相关费用。</w:t>
      </w:r>
    </w:p>
    <w:p w14:paraId="09D843BB">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第十六条</w:t>
      </w:r>
      <w:r>
        <w:rPr>
          <w:rFonts w:hint="eastAsia" w:ascii="宋体" w:hAnsi="宋体" w:cs="Times New Roman"/>
          <w:b/>
        </w:rPr>
        <w:t xml:space="preserve">  </w:t>
      </w:r>
      <w:r>
        <w:rPr>
          <w:rFonts w:ascii="宋体" w:hAnsi="宋体" w:cs="Times New Roman"/>
        </w:rPr>
        <w:t>维护监理机构工作的独立性，不干涉监理机构正常开展监理业务，不擅自作出有悖于监理机构在合同授权范围内所作出的指示的决定；未经监理机构签名确认，不得支付工程款。</w:t>
      </w:r>
    </w:p>
    <w:p w14:paraId="67A32C41">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第十七条</w:t>
      </w:r>
      <w:r>
        <w:rPr>
          <w:rFonts w:hint="eastAsia" w:ascii="宋体" w:hAnsi="宋体" w:cs="Times New Roman"/>
          <w:b/>
        </w:rPr>
        <w:t xml:space="preserve">  </w:t>
      </w:r>
      <w:r>
        <w:rPr>
          <w:rFonts w:ascii="宋体" w:hAnsi="宋体" w:cs="Times New Roman"/>
        </w:rPr>
        <w:t>为监理人员投保人身意外伤害险和第三者责任险。如要求监理人自己投保，则应同意监理人将投保的费用计入报价中。</w:t>
      </w:r>
    </w:p>
    <w:p w14:paraId="7CF01D5E">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第十八条</w:t>
      </w:r>
      <w:r>
        <w:rPr>
          <w:rFonts w:hint="eastAsia" w:ascii="宋体" w:hAnsi="宋体" w:cs="Times New Roman"/>
          <w:b/>
        </w:rPr>
        <w:t xml:space="preserve">  </w:t>
      </w:r>
      <w:r>
        <w:rPr>
          <w:rFonts w:ascii="宋体" w:hAnsi="宋体" w:cs="Times New Roman"/>
        </w:rPr>
        <w:t>将投保工程险的保险合同提供给监理人作为工程合同管理的一部分。</w:t>
      </w:r>
    </w:p>
    <w:p w14:paraId="31CF5F51">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第十九条</w:t>
      </w:r>
      <w:r>
        <w:rPr>
          <w:rFonts w:hint="eastAsia" w:ascii="宋体" w:hAnsi="宋体" w:cs="Times New Roman"/>
          <w:b/>
        </w:rPr>
        <w:t xml:space="preserve">  </w:t>
      </w:r>
      <w:r>
        <w:rPr>
          <w:rFonts w:ascii="宋体" w:hAnsi="宋体" w:cs="Times New Roman"/>
        </w:rPr>
        <w:t>未经监理人同意，不得将监理人用于本工程监理服务的任何文件直接或间接用于其他工程建设之中。</w:t>
      </w:r>
    </w:p>
    <w:p w14:paraId="273AF6BA">
      <w:pPr>
        <w:tabs>
          <w:tab w:val="left" w:pos="-180"/>
        </w:tabs>
        <w:adjustRightInd w:val="0"/>
        <w:snapToGrid w:val="0"/>
        <w:spacing w:line="360" w:lineRule="auto"/>
        <w:rPr>
          <w:rFonts w:ascii="宋体" w:hAnsi="宋体" w:cs="Times New Roman"/>
        </w:rPr>
      </w:pPr>
    </w:p>
    <w:p w14:paraId="1DD14074">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监理人的义务</w:t>
      </w:r>
    </w:p>
    <w:p w14:paraId="1FDC0C92">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第二十条</w:t>
      </w:r>
      <w:r>
        <w:rPr>
          <w:rFonts w:hint="eastAsia" w:ascii="宋体" w:hAnsi="宋体" w:cs="Times New Roman"/>
          <w:b/>
        </w:rPr>
        <w:t xml:space="preserve">  </w:t>
      </w:r>
      <w:r>
        <w:rPr>
          <w:rFonts w:ascii="宋体" w:hAnsi="宋体" w:cs="Times New Roman"/>
        </w:rPr>
        <w:t>本着“守法、诚信、公正、科学”的原则，按专用合同条款约定的监理服务内容为发包人提供优质服务。</w:t>
      </w:r>
    </w:p>
    <w:p w14:paraId="159E393C">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第二十一条</w:t>
      </w:r>
      <w:r>
        <w:rPr>
          <w:rFonts w:hint="eastAsia" w:ascii="宋体" w:hAnsi="宋体" w:cs="Times New Roman"/>
          <w:b/>
        </w:rPr>
        <w:t xml:space="preserve">  </w:t>
      </w:r>
      <w:r>
        <w:rPr>
          <w:rFonts w:ascii="宋体" w:hAnsi="宋体" w:cs="Times New Roman"/>
        </w:rPr>
        <w:t>在专用合同条款约定的时间内组建监理机构，并进驻现场。及时将监理规划、监理机构及其主要人员名单提交发包人，将监理机构及其人员名单、监理工程师和监理员的授权范围通知承包人；实施期间有变化的，应当及时通知承包人。更换总监理工程师和其他主要监理人员应征得发包人同意。</w:t>
      </w:r>
    </w:p>
    <w:p w14:paraId="62B4F773">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第二十二条</w:t>
      </w:r>
      <w:r>
        <w:rPr>
          <w:rFonts w:hint="eastAsia" w:ascii="宋体" w:hAnsi="宋体" w:cs="Times New Roman"/>
          <w:b/>
        </w:rPr>
        <w:t xml:space="preserve">  </w:t>
      </w:r>
      <w:r>
        <w:rPr>
          <w:rFonts w:ascii="宋体" w:hAnsi="宋体" w:cs="Times New Roman"/>
        </w:rPr>
        <w:t>发现设计文件不符合有关规定或合同约定时，应</w:t>
      </w:r>
      <w:r>
        <w:rPr>
          <w:rFonts w:hint="eastAsia" w:ascii="宋体" w:hAnsi="宋体" w:cs="Times New Roman"/>
          <w:lang w:val="en-US" w:eastAsia="zh-CN"/>
        </w:rPr>
        <w:t>及时</w:t>
      </w:r>
      <w:r>
        <w:rPr>
          <w:rFonts w:ascii="宋体" w:hAnsi="宋体" w:cs="Times New Roman"/>
        </w:rPr>
        <w:t>向发包人报告。</w:t>
      </w:r>
    </w:p>
    <w:p w14:paraId="6FF92189">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第二十三条</w:t>
      </w:r>
      <w:r>
        <w:rPr>
          <w:rFonts w:hint="eastAsia" w:ascii="宋体" w:hAnsi="宋体" w:cs="Times New Roman"/>
          <w:b/>
        </w:rPr>
        <w:t xml:space="preserve">  </w:t>
      </w:r>
      <w:r>
        <w:rPr>
          <w:rFonts w:ascii="宋体" w:hAnsi="宋体" w:cs="Times New Roman"/>
        </w:rPr>
        <w:t>核验建筑材料、建筑构配件和设备质量，检查、检验并确认工程的施工质量；检查施工安全生产情况。发现存在质量、安全事故隐患，或发生质量、安全事故，应按有关规定及时采取相应的监理措施。</w:t>
      </w:r>
    </w:p>
    <w:p w14:paraId="4F707998">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第二十四条</w:t>
      </w:r>
      <w:r>
        <w:rPr>
          <w:rFonts w:hint="eastAsia" w:ascii="宋体" w:hAnsi="宋体" w:cs="Times New Roman"/>
          <w:b/>
        </w:rPr>
        <w:t xml:space="preserve">  </w:t>
      </w:r>
      <w:r>
        <w:rPr>
          <w:rFonts w:ascii="宋体" w:hAnsi="宋体" w:cs="Times New Roman"/>
        </w:rPr>
        <w:t>监督、检查工程施工进度。</w:t>
      </w:r>
    </w:p>
    <w:p w14:paraId="657D8012">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第二十五条</w:t>
      </w:r>
      <w:r>
        <w:rPr>
          <w:rFonts w:hint="eastAsia" w:ascii="宋体" w:hAnsi="宋体" w:cs="Times New Roman"/>
          <w:b/>
        </w:rPr>
        <w:t xml:space="preserve">  </w:t>
      </w:r>
      <w:r>
        <w:rPr>
          <w:rFonts w:ascii="宋体" w:hAnsi="宋体" w:cs="Times New Roman"/>
        </w:rPr>
        <w:t>按照发包人签订的工程保险合同，做好施工现场工程保险合同的管理。协助发包人向保险公司及时提供一切必要的材料和证据。</w:t>
      </w:r>
    </w:p>
    <w:p w14:paraId="799AF575">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第二十六条</w:t>
      </w:r>
      <w:r>
        <w:rPr>
          <w:rFonts w:hint="eastAsia" w:ascii="宋体" w:hAnsi="宋体" w:cs="Times New Roman"/>
          <w:b/>
        </w:rPr>
        <w:t xml:space="preserve">  </w:t>
      </w:r>
      <w:r>
        <w:rPr>
          <w:rFonts w:ascii="宋体" w:hAnsi="宋体" w:cs="Times New Roman"/>
        </w:rPr>
        <w:t>协调施工合同各方之间的关系。</w:t>
      </w:r>
    </w:p>
    <w:p w14:paraId="1E1D7F23">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第二十七条</w:t>
      </w:r>
      <w:r>
        <w:rPr>
          <w:rFonts w:hint="eastAsia" w:ascii="宋体" w:hAnsi="宋体" w:cs="Times New Roman"/>
          <w:b/>
        </w:rPr>
        <w:t xml:space="preserve">  </w:t>
      </w:r>
      <w:r>
        <w:rPr>
          <w:rFonts w:ascii="宋体" w:hAnsi="宋体" w:cs="Times New Roman"/>
        </w:rPr>
        <w:t>按照施工作业程序，采取旁站、巡视、跟踪检测和平行检测等方法实施监理。需要旁站的重要部位和关键工序在专用合同条款中约定。</w:t>
      </w:r>
    </w:p>
    <w:p w14:paraId="597E1285">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第二十八条</w:t>
      </w:r>
      <w:r>
        <w:rPr>
          <w:rFonts w:hint="eastAsia" w:ascii="宋体" w:hAnsi="宋体" w:cs="Times New Roman"/>
          <w:b/>
        </w:rPr>
        <w:t xml:space="preserve">  </w:t>
      </w:r>
      <w:r>
        <w:rPr>
          <w:rFonts w:ascii="宋体" w:hAnsi="宋体" w:cs="Times New Roman"/>
        </w:rPr>
        <w:t>及时做好工程施工过程各种监理信息的收集、整理和归档，并保证现场记录、试验、检验、检查等资料的完整和真实。</w:t>
      </w:r>
    </w:p>
    <w:p w14:paraId="682088C0">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第二十九条</w:t>
      </w:r>
      <w:r>
        <w:rPr>
          <w:rFonts w:hint="eastAsia" w:ascii="宋体" w:hAnsi="宋体" w:cs="Times New Roman"/>
          <w:b/>
        </w:rPr>
        <w:t xml:space="preserve">  </w:t>
      </w:r>
      <w:r>
        <w:rPr>
          <w:rFonts w:ascii="宋体" w:hAnsi="宋体" w:cs="Times New Roman"/>
        </w:rPr>
        <w:t>编制《监理日志》，并</w:t>
      </w:r>
      <w:r>
        <w:rPr>
          <w:rFonts w:hint="eastAsia" w:ascii="宋体" w:hAnsi="宋体" w:cs="Times New Roman"/>
          <w:lang w:val="en-US" w:eastAsia="zh-CN"/>
        </w:rPr>
        <w:t>定时</w:t>
      </w:r>
      <w:r>
        <w:rPr>
          <w:rFonts w:ascii="宋体" w:hAnsi="宋体" w:cs="Times New Roman"/>
        </w:rPr>
        <w:t>向发包人提交监理月报、监理专题报告、监理工作报告和监理工作总结报告。</w:t>
      </w:r>
    </w:p>
    <w:p w14:paraId="05B21868">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第三十条</w:t>
      </w:r>
      <w:r>
        <w:rPr>
          <w:rFonts w:hint="eastAsia" w:ascii="宋体" w:hAnsi="宋体" w:cs="Times New Roman"/>
          <w:b/>
        </w:rPr>
        <w:t xml:space="preserve">  </w:t>
      </w:r>
      <w:r>
        <w:rPr>
          <w:rFonts w:ascii="宋体" w:hAnsi="宋体" w:cs="Times New Roman"/>
        </w:rPr>
        <w:t>按有关规定参加工程验收，做好相关配合工作。发包人委托监理人主持的分部工程验收由专用合同条款约定。</w:t>
      </w:r>
    </w:p>
    <w:p w14:paraId="11AC542E">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第三十一条</w:t>
      </w:r>
      <w:r>
        <w:rPr>
          <w:rFonts w:hint="eastAsia" w:ascii="宋体" w:hAnsi="宋体" w:cs="Times New Roman"/>
          <w:b/>
        </w:rPr>
        <w:t xml:space="preserve">  </w:t>
      </w:r>
      <w:r>
        <w:rPr>
          <w:rFonts w:ascii="宋体" w:hAnsi="宋体" w:cs="Times New Roman"/>
        </w:rPr>
        <w:t>妥善做好发包人所提供的工程建设文件资料的保存、回收及保密工作。在本合同期限内或专用合同条款约定的合同终止后的一定期限内，未征得发包人同意，不得公开涉及发包人的专利、专有技术或其他需保密的资料，不得泄露与本合同业务有关的技术、商务等秘密。</w:t>
      </w:r>
    </w:p>
    <w:p w14:paraId="09605F9C">
      <w:pPr>
        <w:tabs>
          <w:tab w:val="left" w:pos="-180"/>
        </w:tabs>
        <w:adjustRightInd w:val="0"/>
        <w:snapToGrid w:val="0"/>
        <w:spacing w:line="360" w:lineRule="auto"/>
        <w:rPr>
          <w:rFonts w:ascii="宋体" w:hAnsi="宋体" w:cs="Times New Roman"/>
        </w:rPr>
      </w:pPr>
    </w:p>
    <w:p w14:paraId="29675107">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监理服务酬金</w:t>
      </w:r>
    </w:p>
    <w:p w14:paraId="57481D81">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第三十二条</w:t>
      </w:r>
      <w:r>
        <w:rPr>
          <w:rFonts w:hint="eastAsia" w:ascii="宋体" w:hAnsi="宋体" w:cs="Times New Roman"/>
          <w:b/>
        </w:rPr>
        <w:t xml:space="preserve">  </w:t>
      </w:r>
      <w:r>
        <w:rPr>
          <w:rFonts w:ascii="宋体" w:hAnsi="宋体" w:cs="Times New Roman"/>
        </w:rPr>
        <w:t>监理正常服务酬金的支付时间和支付方式在专用合同条款中约定。</w:t>
      </w:r>
    </w:p>
    <w:p w14:paraId="08286087">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第三十三条</w:t>
      </w:r>
      <w:r>
        <w:rPr>
          <w:rFonts w:hint="eastAsia" w:ascii="宋体" w:hAnsi="宋体" w:cs="Times New Roman"/>
          <w:b/>
        </w:rPr>
        <w:t xml:space="preserve">  </w:t>
      </w:r>
      <w:r>
        <w:rPr>
          <w:rFonts w:ascii="宋体" w:hAnsi="宋体" w:cs="Times New Roman"/>
        </w:rPr>
        <w:t>除不可抗力外，有下列情形之一且由此引起监理工作量增加或服务期限延长，均应视为监理机构的附加服务，监理人应得到监理附加服务酬金：</w:t>
      </w:r>
    </w:p>
    <w:p w14:paraId="2F975D1A">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一、由于发包人、第三方责任、设计变更及不良地质条件等非监理人原因致使正常的监理服务受到阻碍或延误；</w:t>
      </w:r>
    </w:p>
    <w:p w14:paraId="030C82C2">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二、在本合同履行过程中，发包人要求监理机构完成监理合同约定范围和内容以外的服务；</w:t>
      </w:r>
    </w:p>
    <w:p w14:paraId="14F18AC6">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三、由于非监理人原因暂停或终止监理业务时，其善后工作或恢复执行监理业务的工作。</w:t>
      </w:r>
    </w:p>
    <w:p w14:paraId="478846AC">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监理人完成附加服务应得到的酬金，按专用合同条款约定的方法或监理补充协议计取和支付。</w:t>
      </w:r>
    </w:p>
    <w:p w14:paraId="038D4A22">
      <w:pPr>
        <w:tabs>
          <w:tab w:val="left" w:pos="-180"/>
        </w:tabs>
        <w:adjustRightInd w:val="0"/>
        <w:snapToGrid w:val="0"/>
        <w:spacing w:line="360" w:lineRule="auto"/>
        <w:ind w:firstLine="422" w:firstLineChars="200"/>
        <w:rPr>
          <w:rFonts w:ascii="宋体" w:hAnsi="宋体" w:cs="Times New Roman"/>
          <w:b/>
        </w:rPr>
      </w:pPr>
      <w:r>
        <w:rPr>
          <w:rFonts w:ascii="宋体" w:hAnsi="宋体" w:cs="Times New Roman"/>
          <w:b/>
        </w:rPr>
        <w:t>第三十四条</w:t>
      </w:r>
      <w:r>
        <w:rPr>
          <w:rFonts w:hint="eastAsia" w:ascii="宋体" w:hAnsi="宋体" w:cs="Times New Roman"/>
          <w:b/>
        </w:rPr>
        <w:t xml:space="preserve">  </w:t>
      </w:r>
      <w:r>
        <w:rPr>
          <w:rFonts w:ascii="宋体" w:hAnsi="宋体" w:cs="Times New Roman"/>
        </w:rPr>
        <w:t>国家有关法律、法规、规章和监理酬金标准发生变化时，应按有关规定调整监理服务酬金。</w:t>
      </w:r>
    </w:p>
    <w:p w14:paraId="12247C46">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第三十五条</w:t>
      </w:r>
      <w:r>
        <w:rPr>
          <w:rFonts w:hint="eastAsia" w:ascii="宋体" w:hAnsi="宋体" w:cs="Times New Roman"/>
          <w:b/>
        </w:rPr>
        <w:t xml:space="preserve">  </w:t>
      </w:r>
      <w:r>
        <w:rPr>
          <w:rFonts w:ascii="宋体" w:hAnsi="宋体" w:cs="Times New Roman"/>
        </w:rPr>
        <w:t>发包人对监理人申请支付的监理酬金项目及金额有异议时，应当在收到监理人支付申请书后7天内向监理人发出异议通知，由双方协商解决。7天内未发出异议通知，则按通用合同条款第三十二条、第三十三条、第三十四条的约定支付。</w:t>
      </w:r>
    </w:p>
    <w:p w14:paraId="6729FA5E">
      <w:pPr>
        <w:tabs>
          <w:tab w:val="left" w:pos="-180"/>
        </w:tabs>
        <w:adjustRightInd w:val="0"/>
        <w:snapToGrid w:val="0"/>
        <w:spacing w:line="360" w:lineRule="auto"/>
        <w:rPr>
          <w:rFonts w:ascii="宋体" w:hAnsi="宋体" w:cs="Times New Roman"/>
        </w:rPr>
      </w:pPr>
    </w:p>
    <w:p w14:paraId="6FB62B0A">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合同变更与终止</w:t>
      </w:r>
    </w:p>
    <w:p w14:paraId="3723BD84">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第三十六条</w:t>
      </w:r>
      <w:r>
        <w:rPr>
          <w:rFonts w:hint="eastAsia" w:ascii="宋体" w:hAnsi="宋体" w:cs="Times New Roman"/>
          <w:b/>
        </w:rPr>
        <w:t xml:space="preserve">  </w:t>
      </w:r>
      <w:r>
        <w:rPr>
          <w:rFonts w:ascii="宋体" w:hAnsi="宋体" w:cs="Times New Roman"/>
        </w:rPr>
        <w:t>因工程建设计划调整、较大的工程设计变更、不良地质条件等非监理人原因致使本合同约定的服务范围、内容和服务形式发生较大变化时，双方对监理服务酬金计取、监理服务期限等有关合同条款应当充分协商，签订监理补充协议。</w:t>
      </w:r>
    </w:p>
    <w:p w14:paraId="215EE707">
      <w:pPr>
        <w:tabs>
          <w:tab w:val="left" w:pos="-180"/>
        </w:tabs>
        <w:adjustRightInd w:val="0"/>
        <w:snapToGrid w:val="0"/>
        <w:spacing w:line="360" w:lineRule="auto"/>
        <w:ind w:firstLine="422" w:firstLineChars="200"/>
        <w:rPr>
          <w:rFonts w:ascii="宋体" w:hAnsi="宋体" w:cs="Times New Roman"/>
          <w:u w:val="single"/>
        </w:rPr>
      </w:pPr>
      <w:r>
        <w:rPr>
          <w:rFonts w:ascii="宋体" w:hAnsi="宋体" w:cs="Times New Roman"/>
          <w:b/>
        </w:rPr>
        <w:t>第三十七条</w:t>
      </w:r>
      <w:r>
        <w:rPr>
          <w:rFonts w:hint="eastAsia" w:ascii="宋体" w:hAnsi="宋体" w:cs="Times New Roman"/>
          <w:b/>
        </w:rPr>
        <w:t xml:space="preserve">  </w:t>
      </w:r>
      <w:r>
        <w:rPr>
          <w:rFonts w:ascii="宋体" w:hAnsi="宋体" w:cs="Times New Roman"/>
        </w:rPr>
        <w:t>当发生法律或本合同约定的解除合同的情形时，有权解除合同的一方要求解除合同的，应书面通知对方；若通知送达后28天内未收到对方的答复，可发出终止监理合同的通知，本合同即行终止。因解除合同遭受损失的，除依法可以免除责任的外，应由责任方赔偿损失。</w:t>
      </w:r>
    </w:p>
    <w:p w14:paraId="7ED7A8DD">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第三十八条</w:t>
      </w:r>
      <w:r>
        <w:rPr>
          <w:rFonts w:hint="eastAsia" w:ascii="宋体" w:hAnsi="宋体" w:cs="Times New Roman"/>
          <w:b/>
        </w:rPr>
        <w:t xml:space="preserve">  </w:t>
      </w:r>
      <w:r>
        <w:rPr>
          <w:rFonts w:ascii="宋体" w:hAnsi="宋体" w:cs="Times New Roman"/>
        </w:rPr>
        <w:t>在监理服务期内，由于国家政策致使工程建设计划重大调整，或不可抗力致使合同不能履行时，双方协商解决因合同终止所产生的遗留问题。</w:t>
      </w:r>
    </w:p>
    <w:p w14:paraId="6EB99C30">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第三十九条</w:t>
      </w:r>
      <w:r>
        <w:rPr>
          <w:rFonts w:hint="eastAsia" w:ascii="宋体" w:hAnsi="宋体" w:cs="Times New Roman"/>
          <w:b/>
        </w:rPr>
        <w:t xml:space="preserve">  </w:t>
      </w:r>
      <w:r>
        <w:rPr>
          <w:rFonts w:ascii="宋体" w:hAnsi="宋体" w:cs="Times New Roman"/>
        </w:rPr>
        <w:t>本合同在监理期限届满并结清监理服务酬金后即终止。</w:t>
      </w:r>
    </w:p>
    <w:p w14:paraId="1405C82C">
      <w:pPr>
        <w:tabs>
          <w:tab w:val="left" w:pos="-180"/>
        </w:tabs>
        <w:adjustRightInd w:val="0"/>
        <w:snapToGrid w:val="0"/>
        <w:spacing w:line="360" w:lineRule="auto"/>
        <w:rPr>
          <w:rFonts w:ascii="宋体" w:hAnsi="宋体" w:cs="Times New Roman"/>
        </w:rPr>
      </w:pPr>
    </w:p>
    <w:p w14:paraId="286C17D4">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违约责任</w:t>
      </w:r>
    </w:p>
    <w:p w14:paraId="5206DA52">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第四十条</w:t>
      </w:r>
      <w:r>
        <w:rPr>
          <w:rFonts w:hint="eastAsia" w:ascii="宋体" w:hAnsi="宋体" w:cs="Times New Roman"/>
          <w:b/>
        </w:rPr>
        <w:t xml:space="preserve">  </w:t>
      </w:r>
      <w:r>
        <w:rPr>
          <w:rFonts w:ascii="宋体" w:hAnsi="宋体" w:cs="Times New Roman"/>
        </w:rPr>
        <w:t>发包人未履行合同条款第十条、第十一条、第十三条、第十四条、第十五条、第十六条、第十七条、第十九条约定的义务和责任，除按专用合同条款约定向监理人支付违约金外，还应继续履行合同约定的义务和责任。</w:t>
      </w:r>
    </w:p>
    <w:p w14:paraId="507B9631">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第四十一条</w:t>
      </w:r>
      <w:r>
        <w:rPr>
          <w:rFonts w:hint="eastAsia" w:ascii="宋体" w:hAnsi="宋体" w:cs="Times New Roman"/>
          <w:b/>
        </w:rPr>
        <w:t xml:space="preserve">  </w:t>
      </w:r>
      <w:r>
        <w:rPr>
          <w:rFonts w:ascii="宋体" w:hAnsi="宋体" w:cs="Times New Roman"/>
        </w:rPr>
        <w:t>发包人未按合同条款第三十二条、第三十三条、第三十四条约定支付监理服务酬金，除按专用合同条款约定向监理人支付逾期付款违约金外，还应继续履行合同约定的支付义务。</w:t>
      </w:r>
    </w:p>
    <w:p w14:paraId="2FD7E348">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第四十二条</w:t>
      </w:r>
      <w:r>
        <w:rPr>
          <w:rFonts w:hint="eastAsia" w:ascii="宋体" w:hAnsi="宋体" w:cs="Times New Roman"/>
          <w:b/>
        </w:rPr>
        <w:t xml:space="preserve">  </w:t>
      </w:r>
      <w:r>
        <w:rPr>
          <w:rFonts w:ascii="宋体" w:hAnsi="宋体" w:cs="Times New Roman"/>
        </w:rPr>
        <w:t>监理人未履行合同条款第二十一条、第二十三条、第二十四条、第二十五条、第二十七条、第二十八条、第二十九条、第三十条、第三十一条约定的义务和责任，除按专用合同条款约定向发包人支付违约金外，还应继续履行合同约定的义务和责任。</w:t>
      </w:r>
    </w:p>
    <w:p w14:paraId="60F44720">
      <w:pPr>
        <w:tabs>
          <w:tab w:val="left" w:pos="-180"/>
        </w:tabs>
        <w:adjustRightInd w:val="0"/>
        <w:snapToGrid w:val="0"/>
        <w:spacing w:line="360" w:lineRule="auto"/>
        <w:rPr>
          <w:rFonts w:ascii="宋体" w:hAnsi="宋体" w:cs="Times New Roman"/>
        </w:rPr>
      </w:pPr>
    </w:p>
    <w:p w14:paraId="79D86FB8">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争议的解决</w:t>
      </w:r>
    </w:p>
    <w:p w14:paraId="2860738A">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第四十三条</w:t>
      </w:r>
      <w:r>
        <w:rPr>
          <w:rFonts w:hint="eastAsia" w:ascii="宋体" w:hAnsi="宋体" w:cs="Times New Roman"/>
          <w:b/>
        </w:rPr>
        <w:t xml:space="preserve">  </w:t>
      </w:r>
      <w:r>
        <w:rPr>
          <w:rFonts w:ascii="宋体" w:hAnsi="宋体" w:cs="Times New Roman"/>
        </w:rPr>
        <w:t>本合同发生争议，由当事人双方协商解决；也可由工程项目主管部门或合同争议调解机构调解；协商或调解未果时，经当事人双方同意可由仲裁机构仲裁或向人民法院起诉。争议调解机构、仲裁机构在专用合同条款中约定。</w:t>
      </w:r>
    </w:p>
    <w:p w14:paraId="4BD2BCDE">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第四十四条</w:t>
      </w:r>
      <w:r>
        <w:rPr>
          <w:rFonts w:hint="eastAsia" w:ascii="宋体" w:hAnsi="宋体" w:cs="Times New Roman"/>
          <w:b/>
        </w:rPr>
        <w:t xml:space="preserve">  </w:t>
      </w:r>
      <w:r>
        <w:rPr>
          <w:rFonts w:ascii="宋体" w:hAnsi="宋体" w:cs="Times New Roman"/>
        </w:rPr>
        <w:t>在争议协商、调解、仲裁或起诉过程中，双方仍应继续履行本合同约定的责任和义务。</w:t>
      </w:r>
    </w:p>
    <w:p w14:paraId="5FFF064D">
      <w:pPr>
        <w:tabs>
          <w:tab w:val="left" w:pos="-180"/>
        </w:tabs>
        <w:adjustRightInd w:val="0"/>
        <w:snapToGrid w:val="0"/>
        <w:spacing w:line="360" w:lineRule="auto"/>
        <w:rPr>
          <w:rFonts w:ascii="宋体" w:hAnsi="宋体" w:cs="Times New Roman"/>
        </w:rPr>
      </w:pPr>
    </w:p>
    <w:p w14:paraId="0836640A">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其他</w:t>
      </w:r>
    </w:p>
    <w:p w14:paraId="69D7650A">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第四十五条</w:t>
      </w:r>
      <w:r>
        <w:rPr>
          <w:rFonts w:hint="eastAsia" w:ascii="宋体" w:hAnsi="宋体" w:cs="Times New Roman"/>
          <w:b/>
        </w:rPr>
        <w:t xml:space="preserve">  </w:t>
      </w:r>
      <w:r>
        <w:rPr>
          <w:rFonts w:ascii="宋体" w:hAnsi="宋体" w:cs="Times New Roman"/>
        </w:rPr>
        <w:t>发包人可以对监理人提出并落实的合理化建议给予奖励。奖励办法在专用合同条款中约定。</w:t>
      </w:r>
    </w:p>
    <w:p w14:paraId="77405826">
      <w:pPr>
        <w:adjustRightInd w:val="0"/>
        <w:snapToGrid w:val="0"/>
        <w:spacing w:line="360" w:lineRule="auto"/>
        <w:jc w:val="center"/>
        <w:outlineLvl w:val="1"/>
        <w:rPr>
          <w:rFonts w:ascii="宋体" w:hAnsi="宋体" w:cs="Times New Roman"/>
          <w:b/>
        </w:rPr>
      </w:pPr>
      <w:r>
        <w:rPr>
          <w:rFonts w:ascii="宋体" w:hAnsi="宋体" w:cs="Times New Roman"/>
          <w:b/>
        </w:rPr>
        <w:br w:type="page"/>
      </w:r>
      <w:r>
        <w:rPr>
          <w:rFonts w:ascii="宋体" w:hAnsi="宋体" w:cs="Times New Roman"/>
          <w:b/>
        </w:rPr>
        <w:t>二、专用合同条款</w:t>
      </w:r>
    </w:p>
    <w:p w14:paraId="2E8AEC1B">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词语涵义及适用语言</w:t>
      </w:r>
    </w:p>
    <w:p w14:paraId="0996A294">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第一条</w:t>
      </w:r>
      <w:r>
        <w:rPr>
          <w:rFonts w:hint="eastAsia" w:ascii="宋体" w:hAnsi="宋体" w:cs="Times New Roman"/>
          <w:b/>
        </w:rPr>
        <w:t xml:space="preserve">  </w:t>
      </w:r>
      <w:r>
        <w:rPr>
          <w:rFonts w:ascii="宋体" w:hAnsi="宋体" w:cs="Times New Roman"/>
        </w:rPr>
        <w:t>增加：</w:t>
      </w:r>
    </w:p>
    <w:p w14:paraId="31EA64AD">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十二、“总监理工程师”的定义：由监理人提名并经发包人同意后，委派到监理机构履行本合同的现场负责人。</w:t>
      </w:r>
    </w:p>
    <w:p w14:paraId="3D9A1884">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十三、“副总监理工程师”的定义：由监理人提名并经发包人同意后，委派到监理机构配合总监理工程师工作，当总监理工程师不在工地时，由总监理工程师委托副总监理工程师行使总监理工程师的部分职责。</w:t>
      </w:r>
    </w:p>
    <w:p w14:paraId="0C625ABC">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监理依据</w:t>
      </w:r>
    </w:p>
    <w:p w14:paraId="44A815E8">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第三条</w:t>
      </w:r>
      <w:r>
        <w:rPr>
          <w:rFonts w:hint="eastAsia" w:ascii="宋体" w:hAnsi="宋体" w:cs="Times New Roman"/>
          <w:b/>
        </w:rPr>
        <w:t xml:space="preserve">  </w:t>
      </w:r>
      <w:r>
        <w:rPr>
          <w:rFonts w:ascii="宋体" w:hAnsi="宋体" w:cs="Times New Roman"/>
        </w:rPr>
        <w:t>本合同的监理依据为：《</w:t>
      </w:r>
      <w:r>
        <w:rPr>
          <w:rFonts w:hint="eastAsia" w:ascii="宋体" w:hAnsi="宋体" w:cs="Times New Roman"/>
        </w:rPr>
        <w:t>中华人民共和国民法典</w:t>
      </w:r>
      <w:r>
        <w:rPr>
          <w:rFonts w:ascii="宋体" w:hAnsi="宋体" w:cs="Times New Roman"/>
        </w:rPr>
        <w:t>》、《中华人民共和国招</w:t>
      </w:r>
      <w:r>
        <w:rPr>
          <w:rFonts w:hint="eastAsia" w:ascii="宋体" w:hAnsi="宋体" w:cs="Times New Roman"/>
        </w:rPr>
        <w:t>标</w:t>
      </w:r>
      <w:r>
        <w:rPr>
          <w:rFonts w:ascii="宋体" w:hAnsi="宋体" w:cs="Times New Roman"/>
        </w:rPr>
        <w:t>投标法》等国家现行法规；国家有关工程技术规范、规程和标准；水利部、省市水利行政主管部门及其他政府机构发布的与建设项目有关的管理文件；项目批准文件和设计文件；监理合同、招投标文件、施工合同、发包人发布的建设管理相关文件；其他有关文件。</w:t>
      </w:r>
    </w:p>
    <w:p w14:paraId="2FB90717">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发包人的权利</w:t>
      </w:r>
    </w:p>
    <w:p w14:paraId="14CAFFFA">
      <w:pPr>
        <w:tabs>
          <w:tab w:val="left" w:pos="-180"/>
        </w:tabs>
        <w:adjustRightInd w:val="0"/>
        <w:snapToGrid w:val="0"/>
        <w:spacing w:line="360" w:lineRule="auto"/>
        <w:ind w:firstLine="422" w:firstLineChars="200"/>
        <w:rPr>
          <w:rFonts w:ascii="宋体" w:hAnsi="宋体" w:cs="Times New Roman"/>
          <w:b/>
        </w:rPr>
      </w:pPr>
      <w:r>
        <w:rPr>
          <w:rFonts w:ascii="宋体" w:hAnsi="宋体" w:cs="Times New Roman"/>
          <w:b/>
        </w:rPr>
        <w:t>第七条</w:t>
      </w:r>
      <w:r>
        <w:rPr>
          <w:rFonts w:ascii="宋体" w:hAnsi="宋体" w:cs="Times New Roman"/>
        </w:rPr>
        <w:t>增加：</w:t>
      </w:r>
    </w:p>
    <w:p w14:paraId="116FD978">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五、当监理人发生下列违约情形时，委托人有权解除合同：</w:t>
      </w:r>
    </w:p>
    <w:p w14:paraId="0A4AD004">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1、监理人及其派出的监理人员不具备相应资质条件的；</w:t>
      </w:r>
    </w:p>
    <w:p w14:paraId="4CCCC86B">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2、监理人与承包人串通损害委托人利益的；</w:t>
      </w:r>
    </w:p>
    <w:p w14:paraId="2AEAE2FA">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3、监理人转包或分包本合同项下的监理服务。</w:t>
      </w:r>
    </w:p>
    <w:p w14:paraId="1BFA5DC2">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监理人的权利</w:t>
      </w:r>
    </w:p>
    <w:p w14:paraId="64B52700">
      <w:pPr>
        <w:tabs>
          <w:tab w:val="left" w:pos="-180"/>
        </w:tabs>
        <w:adjustRightInd w:val="0"/>
        <w:snapToGrid w:val="0"/>
        <w:spacing w:line="360" w:lineRule="auto"/>
        <w:ind w:firstLine="422" w:firstLineChars="200"/>
        <w:rPr>
          <w:rFonts w:ascii="宋体" w:hAnsi="宋体" w:cs="Times New Roman"/>
          <w:b/>
        </w:rPr>
      </w:pPr>
      <w:r>
        <w:rPr>
          <w:rFonts w:ascii="宋体" w:hAnsi="宋体" w:cs="Times New Roman"/>
          <w:b/>
        </w:rPr>
        <w:t>第八条</w:t>
      </w:r>
      <w:r>
        <w:rPr>
          <w:rFonts w:hint="eastAsia" w:ascii="宋体" w:hAnsi="宋体" w:cs="Times New Roman"/>
          <w:b/>
        </w:rPr>
        <w:t xml:space="preserve">  </w:t>
      </w:r>
      <w:r>
        <w:rPr>
          <w:rFonts w:ascii="宋体" w:hAnsi="宋体" w:cs="Times New Roman"/>
        </w:rPr>
        <w:t>增加：</w:t>
      </w:r>
    </w:p>
    <w:p w14:paraId="72A3EB17">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九、发包人赋予监理人的其他权利：</w:t>
      </w:r>
    </w:p>
    <w:p w14:paraId="30DB78B7">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1、签发工程移交证书；</w:t>
      </w:r>
    </w:p>
    <w:p w14:paraId="071515FD">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2、签发缺陷责任终止证书；</w:t>
      </w:r>
    </w:p>
    <w:p w14:paraId="6FF8AB18">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3、协助发包人进行工程招标；</w:t>
      </w:r>
    </w:p>
    <w:p w14:paraId="0EE9933A">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4、监理工程师拥有现场突发事件的处置权，但应立即通报发包人，所涉及合同费用增减的处置，均须由承包人申请报监理人审核，并经发包人批准后才能计量支付。</w:t>
      </w:r>
    </w:p>
    <w:p w14:paraId="19BFD750">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发包人的义务</w:t>
      </w:r>
    </w:p>
    <w:p w14:paraId="6E32F099">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第十条</w:t>
      </w:r>
      <w:r>
        <w:rPr>
          <w:rFonts w:ascii="宋体" w:hAnsi="宋体" w:cs="Times New Roman"/>
        </w:rPr>
        <w:t>发包人向监理机构免费提供的资料为：</w:t>
      </w:r>
    </w:p>
    <w:tbl>
      <w:tblPr>
        <w:tblStyle w:val="29"/>
        <w:tblW w:w="9318" w:type="dxa"/>
        <w:tblInd w:w="2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8"/>
        <w:gridCol w:w="2677"/>
        <w:gridCol w:w="807"/>
        <w:gridCol w:w="2372"/>
        <w:gridCol w:w="709"/>
        <w:gridCol w:w="1985"/>
      </w:tblGrid>
      <w:tr w14:paraId="35EED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768" w:type="dxa"/>
            <w:vAlign w:val="center"/>
          </w:tcPr>
          <w:p w14:paraId="3B44EFDB">
            <w:pPr>
              <w:adjustRightInd w:val="0"/>
              <w:snapToGrid w:val="0"/>
              <w:jc w:val="center"/>
              <w:rPr>
                <w:rFonts w:ascii="宋体" w:hAnsi="宋体" w:cs="Times New Roman"/>
              </w:rPr>
            </w:pPr>
            <w:r>
              <w:rPr>
                <w:rFonts w:ascii="宋体" w:hAnsi="宋体" w:cs="Times New Roman"/>
              </w:rPr>
              <w:t>序号</w:t>
            </w:r>
          </w:p>
        </w:tc>
        <w:tc>
          <w:tcPr>
            <w:tcW w:w="2677" w:type="dxa"/>
            <w:vAlign w:val="center"/>
          </w:tcPr>
          <w:p w14:paraId="5587B042">
            <w:pPr>
              <w:adjustRightInd w:val="0"/>
              <w:snapToGrid w:val="0"/>
              <w:jc w:val="center"/>
              <w:rPr>
                <w:rFonts w:ascii="宋体" w:hAnsi="宋体" w:cs="Times New Roman"/>
              </w:rPr>
            </w:pPr>
            <w:r>
              <w:rPr>
                <w:rFonts w:ascii="宋体" w:hAnsi="宋体" w:cs="Times New Roman"/>
              </w:rPr>
              <w:t>资料名称</w:t>
            </w:r>
          </w:p>
        </w:tc>
        <w:tc>
          <w:tcPr>
            <w:tcW w:w="807" w:type="dxa"/>
            <w:vAlign w:val="center"/>
          </w:tcPr>
          <w:p w14:paraId="308C20D7">
            <w:pPr>
              <w:adjustRightInd w:val="0"/>
              <w:snapToGrid w:val="0"/>
              <w:jc w:val="center"/>
              <w:rPr>
                <w:rFonts w:ascii="宋体" w:hAnsi="宋体" w:cs="Times New Roman"/>
              </w:rPr>
            </w:pPr>
            <w:r>
              <w:rPr>
                <w:rFonts w:ascii="宋体" w:hAnsi="宋体" w:cs="Times New Roman"/>
              </w:rPr>
              <w:t>份数</w:t>
            </w:r>
          </w:p>
        </w:tc>
        <w:tc>
          <w:tcPr>
            <w:tcW w:w="2372" w:type="dxa"/>
            <w:vAlign w:val="center"/>
          </w:tcPr>
          <w:p w14:paraId="08488A38">
            <w:pPr>
              <w:adjustRightInd w:val="0"/>
              <w:snapToGrid w:val="0"/>
              <w:jc w:val="center"/>
              <w:rPr>
                <w:rFonts w:ascii="宋体" w:hAnsi="宋体" w:cs="Times New Roman"/>
              </w:rPr>
            </w:pPr>
            <w:r>
              <w:rPr>
                <w:rFonts w:ascii="宋体" w:hAnsi="宋体" w:cs="Times New Roman"/>
              </w:rPr>
              <w:t>提供时间</w:t>
            </w:r>
          </w:p>
        </w:tc>
        <w:tc>
          <w:tcPr>
            <w:tcW w:w="709" w:type="dxa"/>
            <w:vAlign w:val="center"/>
          </w:tcPr>
          <w:p w14:paraId="664CF56D">
            <w:pPr>
              <w:adjustRightInd w:val="0"/>
              <w:snapToGrid w:val="0"/>
              <w:jc w:val="center"/>
              <w:rPr>
                <w:rFonts w:ascii="宋体" w:hAnsi="宋体" w:cs="Times New Roman"/>
              </w:rPr>
            </w:pPr>
            <w:r>
              <w:rPr>
                <w:rFonts w:ascii="宋体" w:hAnsi="宋体" w:cs="Times New Roman"/>
              </w:rPr>
              <w:t>收回</w:t>
            </w:r>
          </w:p>
          <w:p w14:paraId="26C982C2">
            <w:pPr>
              <w:adjustRightInd w:val="0"/>
              <w:snapToGrid w:val="0"/>
              <w:jc w:val="center"/>
              <w:rPr>
                <w:rFonts w:ascii="宋体" w:hAnsi="宋体" w:cs="Times New Roman"/>
              </w:rPr>
            </w:pPr>
            <w:r>
              <w:rPr>
                <w:rFonts w:ascii="宋体" w:hAnsi="宋体" w:cs="Times New Roman"/>
              </w:rPr>
              <w:t>时间</w:t>
            </w:r>
          </w:p>
        </w:tc>
        <w:tc>
          <w:tcPr>
            <w:tcW w:w="1985" w:type="dxa"/>
            <w:vAlign w:val="center"/>
          </w:tcPr>
          <w:p w14:paraId="1F792CC4">
            <w:pPr>
              <w:adjustRightInd w:val="0"/>
              <w:snapToGrid w:val="0"/>
              <w:jc w:val="center"/>
              <w:rPr>
                <w:rFonts w:ascii="宋体" w:hAnsi="宋体" w:cs="Times New Roman"/>
              </w:rPr>
            </w:pPr>
            <w:r>
              <w:rPr>
                <w:rFonts w:ascii="宋体" w:hAnsi="宋体" w:cs="Times New Roman"/>
              </w:rPr>
              <w:t>保存和保密要求</w:t>
            </w:r>
          </w:p>
        </w:tc>
      </w:tr>
      <w:tr w14:paraId="0230F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 w:hRule="atLeast"/>
        </w:trPr>
        <w:tc>
          <w:tcPr>
            <w:tcW w:w="768" w:type="dxa"/>
            <w:vAlign w:val="center"/>
          </w:tcPr>
          <w:p w14:paraId="7628F8FC">
            <w:pPr>
              <w:adjustRightInd w:val="0"/>
              <w:snapToGrid w:val="0"/>
              <w:spacing w:line="360" w:lineRule="auto"/>
              <w:jc w:val="center"/>
              <w:rPr>
                <w:rFonts w:ascii="宋体" w:hAnsi="宋体" w:cs="Times New Roman"/>
              </w:rPr>
            </w:pPr>
            <w:r>
              <w:rPr>
                <w:rFonts w:ascii="宋体" w:hAnsi="宋体" w:cs="Times New Roman"/>
              </w:rPr>
              <w:t>1</w:t>
            </w:r>
          </w:p>
        </w:tc>
        <w:tc>
          <w:tcPr>
            <w:tcW w:w="2677" w:type="dxa"/>
            <w:vAlign w:val="center"/>
          </w:tcPr>
          <w:p w14:paraId="0184FE61">
            <w:pPr>
              <w:adjustRightInd w:val="0"/>
              <w:snapToGrid w:val="0"/>
              <w:spacing w:line="360" w:lineRule="auto"/>
              <w:rPr>
                <w:rFonts w:ascii="宋体" w:hAnsi="宋体" w:cs="Times New Roman"/>
              </w:rPr>
            </w:pPr>
            <w:r>
              <w:rPr>
                <w:rFonts w:ascii="宋体" w:hAnsi="宋体" w:cs="Times New Roman"/>
              </w:rPr>
              <w:t>工程设计文件</w:t>
            </w:r>
          </w:p>
        </w:tc>
        <w:tc>
          <w:tcPr>
            <w:tcW w:w="807" w:type="dxa"/>
            <w:vAlign w:val="center"/>
          </w:tcPr>
          <w:p w14:paraId="21A33258">
            <w:pPr>
              <w:adjustRightInd w:val="0"/>
              <w:snapToGrid w:val="0"/>
              <w:spacing w:line="360" w:lineRule="auto"/>
              <w:jc w:val="center"/>
              <w:rPr>
                <w:rFonts w:ascii="宋体" w:hAnsi="宋体" w:cs="Times New Roman"/>
              </w:rPr>
            </w:pPr>
            <w:r>
              <w:rPr>
                <w:rFonts w:ascii="宋体" w:hAnsi="宋体" w:cs="Times New Roman"/>
              </w:rPr>
              <w:t>1</w:t>
            </w:r>
          </w:p>
        </w:tc>
        <w:tc>
          <w:tcPr>
            <w:tcW w:w="2372" w:type="dxa"/>
            <w:vMerge w:val="restart"/>
            <w:vAlign w:val="center"/>
          </w:tcPr>
          <w:p w14:paraId="689B4406">
            <w:pPr>
              <w:adjustRightInd w:val="0"/>
              <w:snapToGrid w:val="0"/>
              <w:spacing w:line="360" w:lineRule="auto"/>
              <w:rPr>
                <w:rFonts w:ascii="宋体" w:hAnsi="宋体" w:cs="Times New Roman"/>
              </w:rPr>
            </w:pPr>
            <w:r>
              <w:rPr>
                <w:rFonts w:ascii="宋体" w:hAnsi="宋体" w:cs="Times New Roman"/>
              </w:rPr>
              <w:t>监理合同签订后7天内</w:t>
            </w:r>
          </w:p>
        </w:tc>
        <w:tc>
          <w:tcPr>
            <w:tcW w:w="709" w:type="dxa"/>
            <w:vMerge w:val="restart"/>
            <w:vAlign w:val="center"/>
          </w:tcPr>
          <w:p w14:paraId="2F077714">
            <w:pPr>
              <w:adjustRightInd w:val="0"/>
              <w:snapToGrid w:val="0"/>
              <w:spacing w:line="360" w:lineRule="auto"/>
              <w:rPr>
                <w:rFonts w:ascii="宋体" w:hAnsi="宋体" w:cs="Times New Roman"/>
              </w:rPr>
            </w:pPr>
          </w:p>
        </w:tc>
        <w:tc>
          <w:tcPr>
            <w:tcW w:w="1985" w:type="dxa"/>
            <w:vMerge w:val="restart"/>
            <w:vAlign w:val="center"/>
          </w:tcPr>
          <w:p w14:paraId="6A42ADC3">
            <w:pPr>
              <w:adjustRightInd w:val="0"/>
              <w:snapToGrid w:val="0"/>
              <w:spacing w:line="360" w:lineRule="auto"/>
              <w:rPr>
                <w:rFonts w:ascii="宋体" w:hAnsi="宋体" w:cs="Times New Roman"/>
              </w:rPr>
            </w:pPr>
            <w:r>
              <w:rPr>
                <w:rFonts w:ascii="宋体" w:hAnsi="宋体" w:cs="Times New Roman"/>
              </w:rPr>
              <w:t>未经委托人同意，不得对外泄露商业及技术秘密。</w:t>
            </w:r>
          </w:p>
        </w:tc>
      </w:tr>
      <w:tr w14:paraId="20F72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 w:hRule="atLeast"/>
        </w:trPr>
        <w:tc>
          <w:tcPr>
            <w:tcW w:w="768" w:type="dxa"/>
            <w:vAlign w:val="center"/>
          </w:tcPr>
          <w:p w14:paraId="28667823">
            <w:pPr>
              <w:adjustRightInd w:val="0"/>
              <w:snapToGrid w:val="0"/>
              <w:spacing w:line="360" w:lineRule="auto"/>
              <w:jc w:val="center"/>
              <w:rPr>
                <w:rFonts w:ascii="宋体" w:hAnsi="宋体" w:cs="Times New Roman"/>
              </w:rPr>
            </w:pPr>
            <w:r>
              <w:rPr>
                <w:rFonts w:ascii="宋体" w:hAnsi="宋体" w:cs="Times New Roman"/>
              </w:rPr>
              <w:t>2</w:t>
            </w:r>
          </w:p>
        </w:tc>
        <w:tc>
          <w:tcPr>
            <w:tcW w:w="2677" w:type="dxa"/>
            <w:vAlign w:val="center"/>
          </w:tcPr>
          <w:p w14:paraId="173E53FE">
            <w:pPr>
              <w:adjustRightInd w:val="0"/>
              <w:snapToGrid w:val="0"/>
              <w:spacing w:line="360" w:lineRule="auto"/>
              <w:rPr>
                <w:rFonts w:ascii="宋体" w:hAnsi="宋体" w:cs="Times New Roman"/>
              </w:rPr>
            </w:pPr>
            <w:r>
              <w:rPr>
                <w:rFonts w:ascii="宋体" w:hAnsi="宋体" w:cs="Times New Roman"/>
              </w:rPr>
              <w:t>设计图纸</w:t>
            </w:r>
          </w:p>
        </w:tc>
        <w:tc>
          <w:tcPr>
            <w:tcW w:w="807" w:type="dxa"/>
            <w:vAlign w:val="center"/>
          </w:tcPr>
          <w:p w14:paraId="31F8AB7B">
            <w:pPr>
              <w:adjustRightInd w:val="0"/>
              <w:snapToGrid w:val="0"/>
              <w:spacing w:line="360" w:lineRule="auto"/>
              <w:jc w:val="center"/>
              <w:rPr>
                <w:rFonts w:ascii="宋体" w:hAnsi="宋体" w:cs="Times New Roman"/>
              </w:rPr>
            </w:pPr>
            <w:r>
              <w:rPr>
                <w:rFonts w:ascii="宋体" w:hAnsi="宋体" w:cs="Times New Roman"/>
              </w:rPr>
              <w:t>1</w:t>
            </w:r>
          </w:p>
        </w:tc>
        <w:tc>
          <w:tcPr>
            <w:tcW w:w="2372" w:type="dxa"/>
            <w:vMerge w:val="continue"/>
            <w:vAlign w:val="center"/>
          </w:tcPr>
          <w:p w14:paraId="70CE7845">
            <w:pPr>
              <w:adjustRightInd w:val="0"/>
              <w:snapToGrid w:val="0"/>
              <w:spacing w:line="360" w:lineRule="auto"/>
              <w:rPr>
                <w:rFonts w:ascii="宋体" w:hAnsi="宋体" w:cs="Times New Roman"/>
              </w:rPr>
            </w:pPr>
          </w:p>
        </w:tc>
        <w:tc>
          <w:tcPr>
            <w:tcW w:w="709" w:type="dxa"/>
            <w:vMerge w:val="continue"/>
            <w:vAlign w:val="center"/>
          </w:tcPr>
          <w:p w14:paraId="1903C804">
            <w:pPr>
              <w:adjustRightInd w:val="0"/>
              <w:snapToGrid w:val="0"/>
              <w:spacing w:line="360" w:lineRule="auto"/>
              <w:rPr>
                <w:rFonts w:ascii="宋体" w:hAnsi="宋体" w:cs="Times New Roman"/>
              </w:rPr>
            </w:pPr>
          </w:p>
        </w:tc>
        <w:tc>
          <w:tcPr>
            <w:tcW w:w="1985" w:type="dxa"/>
            <w:vMerge w:val="continue"/>
            <w:vAlign w:val="center"/>
          </w:tcPr>
          <w:p w14:paraId="661DBF62">
            <w:pPr>
              <w:adjustRightInd w:val="0"/>
              <w:snapToGrid w:val="0"/>
              <w:spacing w:line="360" w:lineRule="auto"/>
              <w:rPr>
                <w:rFonts w:ascii="宋体" w:hAnsi="宋体" w:cs="Times New Roman"/>
              </w:rPr>
            </w:pPr>
          </w:p>
        </w:tc>
      </w:tr>
      <w:tr w14:paraId="2D6AE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 w:hRule="atLeast"/>
        </w:trPr>
        <w:tc>
          <w:tcPr>
            <w:tcW w:w="768" w:type="dxa"/>
            <w:vAlign w:val="center"/>
          </w:tcPr>
          <w:p w14:paraId="06E13E86">
            <w:pPr>
              <w:adjustRightInd w:val="0"/>
              <w:snapToGrid w:val="0"/>
              <w:spacing w:line="360" w:lineRule="auto"/>
              <w:jc w:val="center"/>
              <w:rPr>
                <w:rFonts w:ascii="宋体" w:hAnsi="宋体" w:cs="Times New Roman"/>
              </w:rPr>
            </w:pPr>
            <w:r>
              <w:rPr>
                <w:rFonts w:ascii="宋体" w:hAnsi="宋体" w:cs="Times New Roman"/>
              </w:rPr>
              <w:t>3</w:t>
            </w:r>
          </w:p>
        </w:tc>
        <w:tc>
          <w:tcPr>
            <w:tcW w:w="2677" w:type="dxa"/>
            <w:vAlign w:val="center"/>
          </w:tcPr>
          <w:p w14:paraId="6966A95D">
            <w:pPr>
              <w:adjustRightInd w:val="0"/>
              <w:snapToGrid w:val="0"/>
              <w:spacing w:line="360" w:lineRule="auto"/>
              <w:rPr>
                <w:rFonts w:ascii="宋体" w:hAnsi="宋体" w:cs="Times New Roman"/>
              </w:rPr>
            </w:pPr>
            <w:r>
              <w:rPr>
                <w:rFonts w:ascii="宋体" w:hAnsi="宋体" w:cs="Times New Roman"/>
              </w:rPr>
              <w:t>招、投标文件副本</w:t>
            </w:r>
          </w:p>
        </w:tc>
        <w:tc>
          <w:tcPr>
            <w:tcW w:w="807" w:type="dxa"/>
            <w:vAlign w:val="center"/>
          </w:tcPr>
          <w:p w14:paraId="71DD3660">
            <w:pPr>
              <w:adjustRightInd w:val="0"/>
              <w:snapToGrid w:val="0"/>
              <w:spacing w:line="360" w:lineRule="auto"/>
              <w:jc w:val="center"/>
              <w:rPr>
                <w:rFonts w:ascii="宋体" w:hAnsi="宋体" w:cs="Times New Roman"/>
              </w:rPr>
            </w:pPr>
            <w:r>
              <w:rPr>
                <w:rFonts w:ascii="宋体" w:hAnsi="宋体" w:cs="Times New Roman"/>
              </w:rPr>
              <w:t>1</w:t>
            </w:r>
          </w:p>
        </w:tc>
        <w:tc>
          <w:tcPr>
            <w:tcW w:w="2372" w:type="dxa"/>
            <w:vMerge w:val="restart"/>
            <w:vAlign w:val="center"/>
          </w:tcPr>
          <w:p w14:paraId="5D0A7C21">
            <w:pPr>
              <w:adjustRightInd w:val="0"/>
              <w:snapToGrid w:val="0"/>
              <w:spacing w:line="360" w:lineRule="auto"/>
              <w:rPr>
                <w:rFonts w:ascii="宋体" w:hAnsi="宋体" w:cs="Times New Roman"/>
              </w:rPr>
            </w:pPr>
            <w:r>
              <w:rPr>
                <w:rFonts w:ascii="宋体" w:hAnsi="宋体" w:cs="Times New Roman"/>
              </w:rPr>
              <w:t>合同签订后7天内</w:t>
            </w:r>
          </w:p>
        </w:tc>
        <w:tc>
          <w:tcPr>
            <w:tcW w:w="709" w:type="dxa"/>
            <w:vMerge w:val="continue"/>
            <w:vAlign w:val="center"/>
          </w:tcPr>
          <w:p w14:paraId="52B223E3">
            <w:pPr>
              <w:adjustRightInd w:val="0"/>
              <w:snapToGrid w:val="0"/>
              <w:spacing w:line="360" w:lineRule="auto"/>
              <w:rPr>
                <w:rFonts w:ascii="宋体" w:hAnsi="宋体" w:cs="Times New Roman"/>
              </w:rPr>
            </w:pPr>
          </w:p>
        </w:tc>
        <w:tc>
          <w:tcPr>
            <w:tcW w:w="1985" w:type="dxa"/>
            <w:vMerge w:val="continue"/>
            <w:vAlign w:val="center"/>
          </w:tcPr>
          <w:p w14:paraId="02A22BA7">
            <w:pPr>
              <w:adjustRightInd w:val="0"/>
              <w:snapToGrid w:val="0"/>
              <w:spacing w:line="360" w:lineRule="auto"/>
              <w:rPr>
                <w:rFonts w:ascii="宋体" w:hAnsi="宋体" w:cs="Times New Roman"/>
              </w:rPr>
            </w:pPr>
          </w:p>
        </w:tc>
      </w:tr>
      <w:tr w14:paraId="4B5DA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2" w:hRule="atLeast"/>
        </w:trPr>
        <w:tc>
          <w:tcPr>
            <w:tcW w:w="768" w:type="dxa"/>
            <w:vAlign w:val="center"/>
          </w:tcPr>
          <w:p w14:paraId="475E9275">
            <w:pPr>
              <w:adjustRightInd w:val="0"/>
              <w:snapToGrid w:val="0"/>
              <w:spacing w:line="360" w:lineRule="auto"/>
              <w:jc w:val="center"/>
              <w:rPr>
                <w:rFonts w:ascii="宋体" w:hAnsi="宋体" w:cs="Times New Roman"/>
              </w:rPr>
            </w:pPr>
            <w:r>
              <w:rPr>
                <w:rFonts w:ascii="宋体" w:hAnsi="宋体" w:cs="Times New Roman"/>
              </w:rPr>
              <w:t>4</w:t>
            </w:r>
          </w:p>
        </w:tc>
        <w:tc>
          <w:tcPr>
            <w:tcW w:w="2677" w:type="dxa"/>
            <w:vAlign w:val="center"/>
          </w:tcPr>
          <w:p w14:paraId="2312E302">
            <w:pPr>
              <w:adjustRightInd w:val="0"/>
              <w:snapToGrid w:val="0"/>
              <w:spacing w:line="360" w:lineRule="auto"/>
              <w:rPr>
                <w:rFonts w:ascii="宋体" w:hAnsi="宋体" w:cs="Times New Roman"/>
              </w:rPr>
            </w:pPr>
            <w:r>
              <w:rPr>
                <w:rFonts w:ascii="宋体" w:hAnsi="宋体" w:cs="Times New Roman"/>
              </w:rPr>
              <w:t>工程施工、采购合同副本</w:t>
            </w:r>
          </w:p>
        </w:tc>
        <w:tc>
          <w:tcPr>
            <w:tcW w:w="807" w:type="dxa"/>
            <w:vAlign w:val="center"/>
          </w:tcPr>
          <w:p w14:paraId="75ECAD55">
            <w:pPr>
              <w:adjustRightInd w:val="0"/>
              <w:snapToGrid w:val="0"/>
              <w:spacing w:line="360" w:lineRule="auto"/>
              <w:jc w:val="center"/>
              <w:rPr>
                <w:rFonts w:ascii="宋体" w:hAnsi="宋体" w:cs="Times New Roman"/>
              </w:rPr>
            </w:pPr>
            <w:r>
              <w:rPr>
                <w:rFonts w:ascii="宋体" w:hAnsi="宋体" w:cs="Times New Roman"/>
              </w:rPr>
              <w:t>1</w:t>
            </w:r>
          </w:p>
        </w:tc>
        <w:tc>
          <w:tcPr>
            <w:tcW w:w="2372" w:type="dxa"/>
            <w:vMerge w:val="continue"/>
            <w:vAlign w:val="center"/>
          </w:tcPr>
          <w:p w14:paraId="550A2411">
            <w:pPr>
              <w:adjustRightInd w:val="0"/>
              <w:snapToGrid w:val="0"/>
              <w:spacing w:line="360" w:lineRule="auto"/>
              <w:rPr>
                <w:rFonts w:ascii="宋体" w:hAnsi="宋体" w:cs="Times New Roman"/>
              </w:rPr>
            </w:pPr>
          </w:p>
        </w:tc>
        <w:tc>
          <w:tcPr>
            <w:tcW w:w="709" w:type="dxa"/>
            <w:vMerge w:val="continue"/>
            <w:vAlign w:val="center"/>
          </w:tcPr>
          <w:p w14:paraId="0A00B053">
            <w:pPr>
              <w:adjustRightInd w:val="0"/>
              <w:snapToGrid w:val="0"/>
              <w:spacing w:line="360" w:lineRule="auto"/>
              <w:rPr>
                <w:rFonts w:ascii="宋体" w:hAnsi="宋体" w:cs="Times New Roman"/>
              </w:rPr>
            </w:pPr>
          </w:p>
        </w:tc>
        <w:tc>
          <w:tcPr>
            <w:tcW w:w="1985" w:type="dxa"/>
            <w:vMerge w:val="continue"/>
            <w:vAlign w:val="center"/>
          </w:tcPr>
          <w:p w14:paraId="3E7E0F50">
            <w:pPr>
              <w:adjustRightInd w:val="0"/>
              <w:snapToGrid w:val="0"/>
              <w:spacing w:line="360" w:lineRule="auto"/>
              <w:rPr>
                <w:rFonts w:ascii="宋体" w:hAnsi="宋体" w:cs="Times New Roman"/>
              </w:rPr>
            </w:pPr>
          </w:p>
        </w:tc>
      </w:tr>
    </w:tbl>
    <w:p w14:paraId="5357092A">
      <w:pPr>
        <w:adjustRightInd w:val="0"/>
        <w:snapToGrid w:val="0"/>
        <w:spacing w:line="360" w:lineRule="auto"/>
        <w:ind w:firstLine="422" w:firstLineChars="200"/>
        <w:rPr>
          <w:rFonts w:ascii="宋体" w:hAnsi="宋体" w:cs="Times New Roman"/>
        </w:rPr>
      </w:pPr>
      <w:r>
        <w:rPr>
          <w:rFonts w:ascii="宋体" w:hAnsi="宋体" w:cs="Times New Roman"/>
          <w:b/>
        </w:rPr>
        <w:t>第十一条</w:t>
      </w:r>
      <w:r>
        <w:rPr>
          <w:rFonts w:hint="eastAsia" w:ascii="宋体" w:hAnsi="宋体" w:cs="Times New Roman"/>
          <w:b/>
        </w:rPr>
        <w:t xml:space="preserve">  </w:t>
      </w:r>
      <w:r>
        <w:rPr>
          <w:rFonts w:ascii="宋体" w:hAnsi="宋体" w:cs="Times New Roman"/>
        </w:rPr>
        <w:t>发包人对监理机构书面提交并要求作出决定的事宜作出书面决定并送达的时限：</w:t>
      </w:r>
    </w:p>
    <w:p w14:paraId="2070423E">
      <w:pPr>
        <w:adjustRightInd w:val="0"/>
        <w:snapToGrid w:val="0"/>
        <w:spacing w:line="360" w:lineRule="auto"/>
        <w:rPr>
          <w:rFonts w:ascii="宋体" w:hAnsi="宋体" w:cs="Times New Roman"/>
        </w:rPr>
      </w:pPr>
      <w:r>
        <w:rPr>
          <w:rFonts w:ascii="宋体" w:hAnsi="宋体" w:cs="Times New Roman"/>
        </w:rPr>
        <w:t>一般文件7天；紧急事项3天；变更文件3天。</w:t>
      </w:r>
    </w:p>
    <w:p w14:paraId="6E5B46FA">
      <w:pPr>
        <w:adjustRightInd w:val="0"/>
        <w:snapToGrid w:val="0"/>
        <w:spacing w:line="360" w:lineRule="auto"/>
        <w:ind w:firstLine="422" w:firstLineChars="200"/>
        <w:rPr>
          <w:rFonts w:ascii="宋体" w:hAnsi="宋体" w:cs="Times New Roman"/>
        </w:rPr>
      </w:pPr>
      <w:r>
        <w:rPr>
          <w:rFonts w:ascii="宋体" w:hAnsi="宋体" w:cs="Times New Roman"/>
          <w:b/>
        </w:rPr>
        <w:t>第十三条</w:t>
      </w:r>
      <w:r>
        <w:rPr>
          <w:rFonts w:hint="eastAsia" w:ascii="宋体" w:hAnsi="宋体" w:cs="Times New Roman"/>
          <w:b/>
        </w:rPr>
        <w:t xml:space="preserve">  </w:t>
      </w:r>
      <w:r>
        <w:rPr>
          <w:rFonts w:ascii="宋体" w:hAnsi="宋体" w:cs="Times New Roman"/>
        </w:rPr>
        <w:t>改为：监理人的办公场所、办公设施由监理人自行解决，所发生的费用包含在投标报价中；监理人办公场所的选定应征得发包人的同意。</w:t>
      </w:r>
    </w:p>
    <w:p w14:paraId="327EB2A3">
      <w:pPr>
        <w:adjustRightInd w:val="0"/>
        <w:snapToGrid w:val="0"/>
        <w:spacing w:line="360" w:lineRule="auto"/>
        <w:ind w:firstLine="422" w:firstLineChars="200"/>
        <w:rPr>
          <w:rFonts w:ascii="宋体" w:hAnsi="宋体" w:cs="Times New Roman"/>
          <w:u w:val="single"/>
        </w:rPr>
      </w:pPr>
      <w:r>
        <w:rPr>
          <w:rFonts w:ascii="宋体" w:hAnsi="宋体" w:cs="Times New Roman"/>
          <w:b/>
        </w:rPr>
        <w:t>第十五条</w:t>
      </w:r>
      <w:r>
        <w:rPr>
          <w:rFonts w:hint="eastAsia" w:ascii="宋体" w:hAnsi="宋体" w:cs="Times New Roman"/>
          <w:b/>
        </w:rPr>
        <w:t xml:space="preserve">  </w:t>
      </w:r>
      <w:r>
        <w:rPr>
          <w:rFonts w:ascii="宋体" w:hAnsi="宋体" w:cs="Times New Roman"/>
        </w:rPr>
        <w:t>为监理机构指定具有检验、试验资质的机构，所发生的相关检验、试验费用包含在</w:t>
      </w:r>
      <w:r>
        <w:rPr>
          <w:rFonts w:hint="eastAsia" w:ascii="宋体" w:hAnsi="宋体" w:cs="Times New Roman"/>
        </w:rPr>
        <w:t>监理</w:t>
      </w:r>
      <w:r>
        <w:rPr>
          <w:rFonts w:ascii="宋体" w:hAnsi="宋体" w:cs="Times New Roman"/>
        </w:rPr>
        <w:t>人投标报价中。</w:t>
      </w:r>
    </w:p>
    <w:p w14:paraId="6E5E4C5A">
      <w:pPr>
        <w:adjustRightInd w:val="0"/>
        <w:snapToGrid w:val="0"/>
        <w:spacing w:line="360" w:lineRule="auto"/>
        <w:ind w:firstLine="422" w:firstLineChars="200"/>
        <w:rPr>
          <w:rFonts w:ascii="宋体" w:hAnsi="宋体" w:cs="Times New Roman"/>
          <w:b/>
        </w:rPr>
      </w:pPr>
      <w:r>
        <w:rPr>
          <w:rFonts w:ascii="宋体" w:hAnsi="宋体" w:cs="Times New Roman"/>
          <w:b/>
        </w:rPr>
        <w:t>第十七条</w:t>
      </w:r>
      <w:r>
        <w:rPr>
          <w:rFonts w:hint="eastAsia" w:ascii="宋体" w:hAnsi="宋体" w:cs="Times New Roman"/>
          <w:b/>
        </w:rPr>
        <w:t xml:space="preserve">  </w:t>
      </w:r>
      <w:r>
        <w:rPr>
          <w:rFonts w:ascii="宋体" w:hAnsi="宋体" w:cs="Times New Roman"/>
        </w:rPr>
        <w:t>发包人不为监理人员投保人身意外险和第三者责任险，监理人自行投保，所需费用包含在投标报价中，发包人不另外支付。</w:t>
      </w:r>
    </w:p>
    <w:p w14:paraId="48D17114">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监理人的义务</w:t>
      </w:r>
    </w:p>
    <w:p w14:paraId="023DF566">
      <w:pPr>
        <w:adjustRightInd w:val="0"/>
        <w:snapToGrid w:val="0"/>
        <w:spacing w:line="360" w:lineRule="auto"/>
        <w:ind w:firstLine="422" w:firstLineChars="200"/>
        <w:rPr>
          <w:rFonts w:ascii="宋体" w:hAnsi="宋体" w:cs="Times New Roman"/>
          <w:b/>
        </w:rPr>
      </w:pPr>
      <w:r>
        <w:rPr>
          <w:rFonts w:ascii="宋体" w:hAnsi="宋体" w:cs="Times New Roman"/>
          <w:b/>
        </w:rPr>
        <w:t>第二十条</w:t>
      </w:r>
      <w:r>
        <w:rPr>
          <w:rFonts w:hint="eastAsia" w:ascii="宋体" w:hAnsi="宋体" w:cs="Times New Roman"/>
          <w:b/>
        </w:rPr>
        <w:t xml:space="preserve">  </w:t>
      </w:r>
      <w:r>
        <w:rPr>
          <w:rFonts w:ascii="宋体" w:hAnsi="宋体" w:cs="Times New Roman"/>
        </w:rPr>
        <w:t>监理服务内容：（参照合同附件，由双方协商确定）。</w:t>
      </w:r>
    </w:p>
    <w:p w14:paraId="243152B6">
      <w:pPr>
        <w:adjustRightInd w:val="0"/>
        <w:snapToGrid w:val="0"/>
        <w:spacing w:line="360" w:lineRule="auto"/>
        <w:ind w:firstLine="422" w:firstLineChars="200"/>
        <w:rPr>
          <w:rFonts w:ascii="宋体" w:hAnsi="宋体" w:cs="Times New Roman"/>
        </w:rPr>
      </w:pPr>
      <w:r>
        <w:rPr>
          <w:rFonts w:ascii="宋体" w:hAnsi="宋体" w:cs="Times New Roman"/>
          <w:b/>
        </w:rPr>
        <w:t>第二十一条</w:t>
      </w:r>
      <w:r>
        <w:rPr>
          <w:rFonts w:hint="eastAsia" w:ascii="宋体" w:hAnsi="宋体" w:cs="Times New Roman"/>
          <w:b/>
        </w:rPr>
        <w:t xml:space="preserve">  </w:t>
      </w:r>
      <w:r>
        <w:rPr>
          <w:rFonts w:ascii="宋体" w:hAnsi="宋体" w:cs="Times New Roman"/>
        </w:rPr>
        <w:t>监理人应当在本合同生效后7天内</w:t>
      </w:r>
      <w:r>
        <w:rPr>
          <w:rFonts w:ascii="宋体" w:hAnsi="宋体" w:cs="Times New Roman"/>
          <w:b/>
        </w:rPr>
        <w:t>组建监理机构，书面报发包人</w:t>
      </w:r>
      <w:r>
        <w:rPr>
          <w:rFonts w:ascii="宋体" w:hAnsi="宋体" w:cs="Times New Roman"/>
        </w:rPr>
        <w:t>，并进驻现场。如监理机构主要人员与投标文件不一致，需先报请发包人批准。报批文件附人员资格及业绩材料，原件核查按招标文件要求执行。</w:t>
      </w:r>
    </w:p>
    <w:p w14:paraId="0B06DBDD">
      <w:pPr>
        <w:adjustRightInd w:val="0"/>
        <w:snapToGrid w:val="0"/>
        <w:spacing w:line="360" w:lineRule="auto"/>
        <w:ind w:firstLine="422" w:firstLineChars="200"/>
        <w:rPr>
          <w:rFonts w:ascii="宋体" w:hAnsi="宋体" w:cs="Times New Roman"/>
        </w:rPr>
      </w:pPr>
      <w:r>
        <w:rPr>
          <w:rFonts w:ascii="宋体" w:hAnsi="宋体" w:cs="Times New Roman"/>
          <w:b/>
        </w:rPr>
        <w:t>总监理工程师每月在工时间应满20天、专业监理工程师应满22天，每少1天，</w:t>
      </w:r>
      <w:r>
        <w:rPr>
          <w:rFonts w:hint="eastAsia" w:ascii="宋体" w:hAnsi="宋体" w:cs="Times New Roman"/>
          <w:b/>
        </w:rPr>
        <w:t>按</w:t>
      </w:r>
      <w:r>
        <w:rPr>
          <w:rFonts w:ascii="宋体" w:hAnsi="宋体" w:cs="Times New Roman"/>
          <w:b/>
        </w:rPr>
        <w:t>500元</w:t>
      </w:r>
      <w:r>
        <w:rPr>
          <w:rFonts w:hint="eastAsia" w:ascii="宋体" w:hAnsi="宋体" w:cs="Times New Roman"/>
          <w:b/>
        </w:rPr>
        <w:t>计算违约金</w:t>
      </w:r>
      <w:r>
        <w:rPr>
          <w:rFonts w:ascii="宋体" w:hAnsi="宋体" w:cs="Times New Roman"/>
          <w:b/>
        </w:rPr>
        <w:t>。</w:t>
      </w:r>
      <w:r>
        <w:rPr>
          <w:rFonts w:ascii="宋体" w:hAnsi="宋体" w:cs="Times New Roman"/>
        </w:rPr>
        <w:t>监理人员离开工程所在地应书面向发包人请假（由本人签字）。总监离开现场期间副总监或质量监理工程师应保证在现场。</w:t>
      </w:r>
    </w:p>
    <w:p w14:paraId="7A0034FD">
      <w:pPr>
        <w:adjustRightInd w:val="0"/>
        <w:snapToGrid w:val="0"/>
        <w:spacing w:line="360" w:lineRule="auto"/>
        <w:ind w:firstLine="422" w:firstLineChars="200"/>
        <w:rPr>
          <w:rFonts w:ascii="宋体" w:hAnsi="宋体" w:cs="Times New Roman"/>
        </w:rPr>
      </w:pPr>
      <w:r>
        <w:rPr>
          <w:rFonts w:ascii="宋体" w:hAnsi="宋体" w:cs="Times New Roman"/>
          <w:b/>
        </w:rPr>
        <w:t>第二十七条</w:t>
      </w:r>
      <w:r>
        <w:rPr>
          <w:rFonts w:hint="eastAsia" w:ascii="宋体" w:hAnsi="宋体" w:cs="Times New Roman"/>
          <w:b/>
        </w:rPr>
        <w:t xml:space="preserve">  </w:t>
      </w:r>
      <w:r>
        <w:rPr>
          <w:rFonts w:ascii="宋体" w:hAnsi="宋体" w:cs="Times New Roman"/>
        </w:rPr>
        <w:t>需旁站监理的工程重要部位是：在工程施工或其他有关合同建立后，由监理机构在合同生效后14天内提出方案，经发包人批准后实施。</w:t>
      </w:r>
    </w:p>
    <w:p w14:paraId="0E4E757C">
      <w:pPr>
        <w:adjustRightInd w:val="0"/>
        <w:snapToGrid w:val="0"/>
        <w:spacing w:line="360" w:lineRule="auto"/>
        <w:ind w:firstLine="422" w:firstLineChars="200"/>
        <w:rPr>
          <w:rFonts w:ascii="宋体" w:hAnsi="宋体" w:cs="Times New Roman"/>
        </w:rPr>
      </w:pPr>
      <w:r>
        <w:rPr>
          <w:rFonts w:ascii="宋体" w:hAnsi="宋体" w:cs="Times New Roman"/>
          <w:b/>
        </w:rPr>
        <w:t>第二十八条</w:t>
      </w:r>
      <w:r>
        <w:rPr>
          <w:rFonts w:hint="eastAsia" w:ascii="宋体" w:hAnsi="宋体" w:cs="Times New Roman"/>
          <w:b/>
        </w:rPr>
        <w:t xml:space="preserve">  </w:t>
      </w:r>
      <w:r>
        <w:rPr>
          <w:rFonts w:ascii="宋体" w:hAnsi="宋体" w:cs="Times New Roman"/>
        </w:rPr>
        <w:t>增加：监理人应该承担施工、设备购置等承包人的工程档案的指导、检查、审核责任。</w:t>
      </w:r>
    </w:p>
    <w:p w14:paraId="7B1F85F4">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第三十条</w:t>
      </w:r>
      <w:r>
        <w:rPr>
          <w:rFonts w:hint="eastAsia" w:ascii="宋体" w:hAnsi="宋体" w:cs="Times New Roman"/>
          <w:b/>
        </w:rPr>
        <w:t xml:space="preserve">  </w:t>
      </w:r>
      <w:r>
        <w:rPr>
          <w:rFonts w:ascii="宋体" w:hAnsi="宋体" w:cs="Times New Roman"/>
        </w:rPr>
        <w:t>发包人委托监理人主持本工程所有项目分部工程验收。</w:t>
      </w:r>
    </w:p>
    <w:p w14:paraId="00DD4B7A">
      <w:pPr>
        <w:adjustRightInd w:val="0"/>
        <w:snapToGrid w:val="0"/>
        <w:spacing w:line="360" w:lineRule="auto"/>
        <w:ind w:firstLine="422" w:firstLineChars="200"/>
        <w:rPr>
          <w:rFonts w:ascii="宋体" w:hAnsi="宋体" w:cs="Times New Roman"/>
        </w:rPr>
      </w:pPr>
      <w:r>
        <w:rPr>
          <w:rFonts w:ascii="宋体" w:hAnsi="宋体" w:cs="Times New Roman"/>
          <w:b/>
        </w:rPr>
        <w:t>第三十一条</w:t>
      </w:r>
      <w:r>
        <w:rPr>
          <w:rFonts w:hint="eastAsia" w:ascii="宋体" w:hAnsi="宋体" w:cs="Times New Roman"/>
          <w:b/>
        </w:rPr>
        <w:t xml:space="preserve">  </w:t>
      </w:r>
      <w:r>
        <w:rPr>
          <w:rFonts w:ascii="宋体" w:hAnsi="宋体" w:cs="Times New Roman"/>
        </w:rPr>
        <w:t>在本合同终止后5年内，未征得发包人同意，不得泄露与本合同业务有关的技术、商务等秘密。</w:t>
      </w:r>
    </w:p>
    <w:p w14:paraId="6ACE878E">
      <w:pPr>
        <w:tabs>
          <w:tab w:val="left" w:pos="-180"/>
        </w:tabs>
        <w:adjustRightInd w:val="0"/>
        <w:snapToGrid w:val="0"/>
        <w:spacing w:line="360" w:lineRule="auto"/>
        <w:ind w:firstLine="422" w:firstLineChars="200"/>
        <w:outlineLvl w:val="2"/>
        <w:rPr>
          <w:rFonts w:ascii="宋体" w:hAnsi="宋体" w:cs="Times New Roman"/>
          <w:b/>
        </w:rPr>
      </w:pPr>
      <w:r>
        <w:rPr>
          <w:rFonts w:hint="eastAsia" w:ascii="宋体" w:hAnsi="宋体" w:cs="Times New Roman"/>
          <w:b/>
        </w:rPr>
        <w:t>除专用条件另有约定外，监理工作内容包括：</w:t>
      </w:r>
    </w:p>
    <w:p w14:paraId="05348BB1">
      <w:pPr>
        <w:adjustRightInd w:val="0"/>
        <w:snapToGrid w:val="0"/>
        <w:spacing w:line="360" w:lineRule="auto"/>
        <w:ind w:firstLine="420" w:firstLineChars="200"/>
        <w:rPr>
          <w:rFonts w:ascii="宋体" w:hAnsi="宋体" w:cs="Times New Roman"/>
        </w:rPr>
      </w:pPr>
      <w:r>
        <w:rPr>
          <w:rFonts w:hint="eastAsia" w:ascii="宋体" w:hAnsi="宋体" w:cs="Times New Roman"/>
        </w:rPr>
        <w:t>（1）收到工程设计文件后编制监理规划，并在第一次工地会议7天前报委托人。根据有关规定和监理工作需要，编制监理实施细则；</w:t>
      </w:r>
    </w:p>
    <w:p w14:paraId="34AC4D42">
      <w:pPr>
        <w:adjustRightInd w:val="0"/>
        <w:snapToGrid w:val="0"/>
        <w:spacing w:line="360" w:lineRule="auto"/>
        <w:ind w:firstLine="420" w:firstLineChars="200"/>
        <w:rPr>
          <w:rFonts w:ascii="宋体" w:hAnsi="宋体" w:cs="Times New Roman"/>
        </w:rPr>
      </w:pPr>
      <w:r>
        <w:rPr>
          <w:rFonts w:hint="eastAsia" w:ascii="宋体" w:hAnsi="宋体" w:cs="Times New Roman"/>
        </w:rPr>
        <w:t>（2）熟悉工程设计文件，并参加由委托人主持的图纸会审和设计交底会议；</w:t>
      </w:r>
    </w:p>
    <w:p w14:paraId="18B766CA">
      <w:pPr>
        <w:adjustRightInd w:val="0"/>
        <w:snapToGrid w:val="0"/>
        <w:spacing w:line="360" w:lineRule="auto"/>
        <w:ind w:firstLine="420" w:firstLineChars="200"/>
        <w:rPr>
          <w:rFonts w:ascii="宋体" w:hAnsi="宋体" w:cs="Times New Roman"/>
        </w:rPr>
      </w:pPr>
      <w:r>
        <w:rPr>
          <w:rFonts w:hint="eastAsia" w:ascii="宋体" w:hAnsi="宋体" w:cs="Times New Roman"/>
        </w:rPr>
        <w:t>（3）参加由委托人主持的第一次工地会议；主持监理例会并根据工程需要主持或参加专题会议；</w:t>
      </w:r>
    </w:p>
    <w:p w14:paraId="10452AEA">
      <w:pPr>
        <w:adjustRightInd w:val="0"/>
        <w:snapToGrid w:val="0"/>
        <w:spacing w:line="360" w:lineRule="auto"/>
        <w:ind w:firstLine="420" w:firstLineChars="200"/>
        <w:rPr>
          <w:rFonts w:ascii="宋体" w:hAnsi="宋体" w:cs="Times New Roman"/>
        </w:rPr>
      </w:pPr>
      <w:r>
        <w:rPr>
          <w:rFonts w:hint="eastAsia" w:ascii="宋体" w:hAnsi="宋体" w:cs="Times New Roman"/>
        </w:rPr>
        <w:t>（4）审查施工承包人提交的施工组织设计，重点审查其中的质量安全技术措施、专项施工方案与工程建设强制性标准的符合性；</w:t>
      </w:r>
    </w:p>
    <w:p w14:paraId="0F1B0C3B">
      <w:pPr>
        <w:adjustRightInd w:val="0"/>
        <w:snapToGrid w:val="0"/>
        <w:spacing w:line="360" w:lineRule="auto"/>
        <w:ind w:firstLine="420" w:firstLineChars="200"/>
        <w:rPr>
          <w:rFonts w:ascii="宋体" w:hAnsi="宋体" w:cs="Times New Roman"/>
        </w:rPr>
      </w:pPr>
      <w:r>
        <w:rPr>
          <w:rFonts w:hint="eastAsia" w:ascii="宋体" w:hAnsi="宋体" w:cs="Times New Roman"/>
        </w:rPr>
        <w:t xml:space="preserve">（5）检查施工承包人工程质量、安全生产管理制度及组织机构和人员资格； </w:t>
      </w:r>
    </w:p>
    <w:p w14:paraId="51EA74A5">
      <w:pPr>
        <w:adjustRightInd w:val="0"/>
        <w:snapToGrid w:val="0"/>
        <w:spacing w:line="360" w:lineRule="auto"/>
        <w:ind w:firstLine="420" w:firstLineChars="200"/>
        <w:rPr>
          <w:rFonts w:ascii="宋体" w:hAnsi="宋体" w:cs="Times New Roman"/>
        </w:rPr>
      </w:pPr>
      <w:r>
        <w:rPr>
          <w:rFonts w:hint="eastAsia" w:ascii="宋体" w:hAnsi="宋体" w:cs="Times New Roman"/>
        </w:rPr>
        <w:t>（6）检查施工承包人专职安全生产管理人员的配备情况；</w:t>
      </w:r>
    </w:p>
    <w:p w14:paraId="5BA31337">
      <w:pPr>
        <w:adjustRightInd w:val="0"/>
        <w:snapToGrid w:val="0"/>
        <w:spacing w:line="360" w:lineRule="auto"/>
        <w:ind w:firstLine="420" w:firstLineChars="200"/>
        <w:rPr>
          <w:rFonts w:ascii="宋体" w:hAnsi="宋体" w:cs="Times New Roman"/>
        </w:rPr>
      </w:pPr>
      <w:r>
        <w:rPr>
          <w:rFonts w:hint="eastAsia" w:ascii="宋体" w:hAnsi="宋体" w:cs="Times New Roman"/>
        </w:rPr>
        <w:t>（7）审查施工承包人提交的施工进度计划，核查承包人对施工进度计划的调整；</w:t>
      </w:r>
    </w:p>
    <w:p w14:paraId="7A472947">
      <w:pPr>
        <w:adjustRightInd w:val="0"/>
        <w:snapToGrid w:val="0"/>
        <w:spacing w:line="360" w:lineRule="auto"/>
        <w:ind w:firstLine="420" w:firstLineChars="200"/>
        <w:rPr>
          <w:rFonts w:ascii="宋体" w:hAnsi="宋体" w:cs="Times New Roman"/>
        </w:rPr>
      </w:pPr>
      <w:r>
        <w:rPr>
          <w:rFonts w:hint="eastAsia" w:ascii="宋体" w:hAnsi="宋体" w:cs="Times New Roman"/>
        </w:rPr>
        <w:t>（8）检查施工承包人的试验室；</w:t>
      </w:r>
    </w:p>
    <w:p w14:paraId="006F86DC">
      <w:pPr>
        <w:adjustRightInd w:val="0"/>
        <w:snapToGrid w:val="0"/>
        <w:spacing w:line="360" w:lineRule="auto"/>
        <w:ind w:firstLine="420" w:firstLineChars="200"/>
        <w:rPr>
          <w:rFonts w:ascii="宋体" w:hAnsi="宋体" w:cs="Times New Roman"/>
        </w:rPr>
      </w:pPr>
      <w:r>
        <w:rPr>
          <w:rFonts w:hint="eastAsia" w:ascii="宋体" w:hAnsi="宋体" w:cs="Times New Roman"/>
        </w:rPr>
        <w:t>（9）审核施工分包人资质条件；</w:t>
      </w:r>
    </w:p>
    <w:p w14:paraId="627C85F7">
      <w:pPr>
        <w:adjustRightInd w:val="0"/>
        <w:snapToGrid w:val="0"/>
        <w:spacing w:line="360" w:lineRule="auto"/>
        <w:ind w:firstLine="420" w:firstLineChars="200"/>
        <w:rPr>
          <w:rFonts w:ascii="宋体" w:hAnsi="宋体" w:cs="Times New Roman"/>
        </w:rPr>
      </w:pPr>
      <w:r>
        <w:rPr>
          <w:rFonts w:hint="eastAsia" w:ascii="宋体" w:hAnsi="宋体" w:cs="Times New Roman"/>
        </w:rPr>
        <w:t>（10）查验施工承包人的施工监理放线成果；</w:t>
      </w:r>
    </w:p>
    <w:p w14:paraId="58D02D01">
      <w:pPr>
        <w:adjustRightInd w:val="0"/>
        <w:snapToGrid w:val="0"/>
        <w:spacing w:line="360" w:lineRule="auto"/>
        <w:ind w:firstLine="420" w:firstLineChars="200"/>
        <w:rPr>
          <w:rFonts w:ascii="宋体" w:hAnsi="宋体" w:cs="Times New Roman"/>
        </w:rPr>
      </w:pPr>
      <w:r>
        <w:rPr>
          <w:rFonts w:hint="eastAsia" w:ascii="宋体" w:hAnsi="宋体" w:cs="Times New Roman"/>
        </w:rPr>
        <w:t>（11）审查工程开工条件，对条件具备的签发开工令；</w:t>
      </w:r>
    </w:p>
    <w:p w14:paraId="0B422EDC">
      <w:pPr>
        <w:adjustRightInd w:val="0"/>
        <w:snapToGrid w:val="0"/>
        <w:spacing w:line="360" w:lineRule="auto"/>
        <w:ind w:firstLine="420" w:firstLineChars="200"/>
        <w:rPr>
          <w:rFonts w:ascii="宋体" w:hAnsi="宋体" w:cs="Times New Roman"/>
        </w:rPr>
      </w:pPr>
      <w:r>
        <w:rPr>
          <w:rFonts w:hint="eastAsia" w:ascii="宋体" w:hAnsi="宋体" w:cs="Times New Roman"/>
        </w:rPr>
        <w:t>（12）审查施工承包人报送的工程材料、构配件、设备质量证明文件的有效性和符合性，并按规定对用于工程的材料采取平行检验或见证取样方式进行抽检；</w:t>
      </w:r>
    </w:p>
    <w:p w14:paraId="488F4785">
      <w:pPr>
        <w:adjustRightInd w:val="0"/>
        <w:snapToGrid w:val="0"/>
        <w:spacing w:line="360" w:lineRule="auto"/>
        <w:ind w:firstLine="420" w:firstLineChars="200"/>
        <w:rPr>
          <w:rFonts w:ascii="宋体" w:hAnsi="宋体" w:cs="Times New Roman"/>
        </w:rPr>
      </w:pPr>
      <w:r>
        <w:rPr>
          <w:rFonts w:hint="eastAsia" w:ascii="宋体" w:hAnsi="宋体" w:cs="Times New Roman"/>
        </w:rPr>
        <w:t>（13）审核施工承包人提交的工程款支付申请，签发或出具工程款支付证书，并报委托人审核、批准；</w:t>
      </w:r>
    </w:p>
    <w:p w14:paraId="4004B5FD">
      <w:pPr>
        <w:adjustRightInd w:val="0"/>
        <w:snapToGrid w:val="0"/>
        <w:spacing w:line="360" w:lineRule="auto"/>
        <w:ind w:firstLine="420" w:firstLineChars="200"/>
        <w:rPr>
          <w:rFonts w:ascii="宋体" w:hAnsi="宋体" w:cs="Times New Roman"/>
        </w:rPr>
      </w:pPr>
      <w:r>
        <w:rPr>
          <w:rFonts w:hint="eastAsia" w:ascii="宋体" w:hAnsi="宋体" w:cs="Times New Roman"/>
        </w:rPr>
        <w:t>（14）在巡视、旁站和检验过程中，发现工程质量、施工安全存在事故隐患的，要求施工承包人整改并报委托人；</w:t>
      </w:r>
    </w:p>
    <w:p w14:paraId="618A1972">
      <w:pPr>
        <w:adjustRightInd w:val="0"/>
        <w:snapToGrid w:val="0"/>
        <w:spacing w:line="360" w:lineRule="auto"/>
        <w:ind w:firstLine="420" w:firstLineChars="200"/>
        <w:rPr>
          <w:rFonts w:ascii="宋体" w:hAnsi="宋体" w:cs="Times New Roman"/>
        </w:rPr>
      </w:pPr>
      <w:r>
        <w:rPr>
          <w:rFonts w:hint="eastAsia" w:ascii="宋体" w:hAnsi="宋体" w:cs="Times New Roman"/>
        </w:rPr>
        <w:t>（15）经委托人同意，签发工程暂停令和复工令；</w:t>
      </w:r>
    </w:p>
    <w:p w14:paraId="45195B13">
      <w:pPr>
        <w:adjustRightInd w:val="0"/>
        <w:snapToGrid w:val="0"/>
        <w:spacing w:line="360" w:lineRule="auto"/>
        <w:ind w:firstLine="420" w:firstLineChars="200"/>
        <w:rPr>
          <w:rFonts w:ascii="宋体" w:hAnsi="宋体" w:cs="Times New Roman"/>
        </w:rPr>
      </w:pPr>
      <w:r>
        <w:rPr>
          <w:rFonts w:hint="eastAsia" w:ascii="宋体" w:hAnsi="宋体" w:cs="Times New Roman"/>
        </w:rPr>
        <w:t>（16）审查施工承包人提交的采用新材料、新工艺、新技术、新设备的论证材料及相关验收标准；</w:t>
      </w:r>
    </w:p>
    <w:p w14:paraId="539CC1BD">
      <w:pPr>
        <w:adjustRightInd w:val="0"/>
        <w:snapToGrid w:val="0"/>
        <w:spacing w:line="360" w:lineRule="auto"/>
        <w:ind w:firstLine="420" w:firstLineChars="200"/>
        <w:rPr>
          <w:rFonts w:ascii="宋体" w:hAnsi="宋体" w:cs="Times New Roman"/>
        </w:rPr>
      </w:pPr>
      <w:r>
        <w:rPr>
          <w:rFonts w:hint="eastAsia" w:ascii="宋体" w:hAnsi="宋体" w:cs="Times New Roman"/>
        </w:rPr>
        <w:t>（17）验收隐蔽工程、分部分项工程；</w:t>
      </w:r>
    </w:p>
    <w:p w14:paraId="466860BF">
      <w:pPr>
        <w:adjustRightInd w:val="0"/>
        <w:snapToGrid w:val="0"/>
        <w:spacing w:line="360" w:lineRule="auto"/>
        <w:ind w:firstLine="420" w:firstLineChars="200"/>
        <w:rPr>
          <w:rFonts w:ascii="宋体" w:hAnsi="宋体" w:cs="Times New Roman"/>
        </w:rPr>
      </w:pPr>
      <w:r>
        <w:rPr>
          <w:rFonts w:hint="eastAsia" w:ascii="宋体" w:hAnsi="宋体" w:cs="Times New Roman"/>
        </w:rPr>
        <w:t>（18）审查施工承包人提交的工程变更申请，协调处理施工进度调整、费用索赔、合同争议等事项；</w:t>
      </w:r>
    </w:p>
    <w:p w14:paraId="4C496963">
      <w:pPr>
        <w:adjustRightInd w:val="0"/>
        <w:snapToGrid w:val="0"/>
        <w:spacing w:line="360" w:lineRule="auto"/>
        <w:ind w:firstLine="420" w:firstLineChars="200"/>
        <w:rPr>
          <w:rFonts w:ascii="宋体" w:hAnsi="宋体" w:cs="Times New Roman"/>
        </w:rPr>
      </w:pPr>
      <w:r>
        <w:rPr>
          <w:rFonts w:hint="eastAsia" w:ascii="宋体" w:hAnsi="宋体" w:cs="Times New Roman"/>
        </w:rPr>
        <w:t>（19）审查施工承包人提交的竣工验收申请，编写工程质量评估报告；</w:t>
      </w:r>
    </w:p>
    <w:p w14:paraId="51A7BCB5">
      <w:pPr>
        <w:adjustRightInd w:val="0"/>
        <w:snapToGrid w:val="0"/>
        <w:spacing w:line="360" w:lineRule="auto"/>
        <w:ind w:firstLine="420" w:firstLineChars="200"/>
        <w:rPr>
          <w:rFonts w:ascii="宋体" w:hAnsi="宋体" w:cs="Times New Roman"/>
        </w:rPr>
      </w:pPr>
      <w:r>
        <w:rPr>
          <w:rFonts w:hint="eastAsia" w:ascii="宋体" w:hAnsi="宋体" w:cs="Times New Roman"/>
        </w:rPr>
        <w:t>（20）参加工程竣工验收，签署竣工验收意见；</w:t>
      </w:r>
    </w:p>
    <w:p w14:paraId="5877D9AD">
      <w:pPr>
        <w:adjustRightInd w:val="0"/>
        <w:snapToGrid w:val="0"/>
        <w:spacing w:line="360" w:lineRule="auto"/>
        <w:ind w:firstLine="420" w:firstLineChars="200"/>
        <w:rPr>
          <w:rFonts w:ascii="宋体" w:hAnsi="宋体" w:cs="Times New Roman"/>
        </w:rPr>
      </w:pPr>
      <w:r>
        <w:rPr>
          <w:rFonts w:hint="eastAsia" w:ascii="宋体" w:hAnsi="宋体" w:cs="Times New Roman"/>
        </w:rPr>
        <w:t>（21）审查施工承包人提交的竣工结算申请并报委托人；</w:t>
      </w:r>
    </w:p>
    <w:p w14:paraId="563DAC19">
      <w:pPr>
        <w:adjustRightInd w:val="0"/>
        <w:snapToGrid w:val="0"/>
        <w:spacing w:line="360" w:lineRule="auto"/>
        <w:ind w:firstLine="420" w:firstLineChars="200"/>
        <w:rPr>
          <w:rFonts w:ascii="宋体" w:hAnsi="宋体" w:cs="Times New Roman"/>
        </w:rPr>
      </w:pPr>
      <w:r>
        <w:rPr>
          <w:rFonts w:hint="eastAsia" w:ascii="宋体" w:hAnsi="宋体" w:cs="Times New Roman"/>
        </w:rPr>
        <w:t>（22）编制、整理工程监理归档文件并报委托人。</w:t>
      </w:r>
    </w:p>
    <w:p w14:paraId="39AB7481">
      <w:pPr>
        <w:adjustRightInd w:val="0"/>
        <w:snapToGrid w:val="0"/>
        <w:spacing w:line="360" w:lineRule="auto"/>
        <w:rPr>
          <w:rFonts w:ascii="宋体" w:hAnsi="宋体" w:cs="Times New Roman"/>
        </w:rPr>
      </w:pPr>
    </w:p>
    <w:p w14:paraId="4D477B1D">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监理服务酬金</w:t>
      </w:r>
    </w:p>
    <w:p w14:paraId="36DB02B2">
      <w:pPr>
        <w:adjustRightInd w:val="0"/>
        <w:snapToGrid w:val="0"/>
        <w:spacing w:line="360" w:lineRule="auto"/>
        <w:ind w:firstLine="422" w:firstLineChars="200"/>
        <w:rPr>
          <w:rFonts w:ascii="宋体" w:hAnsi="宋体" w:cs="Times New Roman"/>
          <w:b/>
        </w:rPr>
      </w:pPr>
      <w:r>
        <w:rPr>
          <w:rFonts w:ascii="宋体" w:hAnsi="宋体" w:cs="Times New Roman"/>
          <w:b/>
        </w:rPr>
        <w:t>第三十二条</w:t>
      </w:r>
      <w:r>
        <w:rPr>
          <w:rFonts w:hint="eastAsia" w:ascii="宋体" w:hAnsi="宋体" w:cs="Times New Roman"/>
          <w:b/>
        </w:rPr>
        <w:t xml:space="preserve">  </w:t>
      </w:r>
      <w:r>
        <w:rPr>
          <w:rFonts w:ascii="宋体" w:hAnsi="宋体" w:cs="Times New Roman"/>
        </w:rPr>
        <w:t>监理费支付</w:t>
      </w:r>
    </w:p>
    <w:p w14:paraId="3D402063">
      <w:pPr>
        <w:adjustRightInd w:val="0"/>
        <w:snapToGrid w:val="0"/>
        <w:spacing w:line="360" w:lineRule="auto"/>
        <w:ind w:firstLine="420" w:firstLineChars="200"/>
        <w:rPr>
          <w:rFonts w:ascii="宋体" w:hAnsi="宋体" w:cs="Times New Roman"/>
        </w:rPr>
      </w:pPr>
      <w:r>
        <w:rPr>
          <w:rFonts w:ascii="宋体" w:hAnsi="宋体" w:cs="Times New Roman"/>
        </w:rPr>
        <w:t>一、支付时间：</w:t>
      </w:r>
    </w:p>
    <w:p w14:paraId="47426C9A">
      <w:pPr>
        <w:pStyle w:val="6"/>
        <w:keepNext w:val="0"/>
        <w:keepLines w:val="0"/>
        <w:widowControl w:val="0"/>
        <w:tabs>
          <w:tab w:val="left" w:pos="720"/>
        </w:tabs>
        <w:snapToGrid w:val="0"/>
        <w:spacing w:before="0" w:after="0"/>
        <w:ind w:firstLine="420" w:firstLineChars="200"/>
        <w:jc w:val="both"/>
        <w:rPr>
          <w:sz w:val="21"/>
          <w:szCs w:val="21"/>
        </w:rPr>
      </w:pPr>
      <w:r>
        <w:rPr>
          <w:rFonts w:hint="eastAsia"/>
          <w:sz w:val="21"/>
          <w:szCs w:val="21"/>
        </w:rPr>
        <w:t>本项目按单位工程分别计算监理费。</w:t>
      </w:r>
    </w:p>
    <w:p w14:paraId="6503FCDB">
      <w:pPr>
        <w:pStyle w:val="6"/>
        <w:keepNext w:val="0"/>
        <w:keepLines w:val="0"/>
        <w:widowControl w:val="0"/>
        <w:tabs>
          <w:tab w:val="left" w:pos="720"/>
        </w:tabs>
        <w:snapToGrid w:val="0"/>
        <w:spacing w:before="0" w:after="0"/>
        <w:ind w:left="0" w:firstLine="420" w:firstLineChars="200"/>
        <w:jc w:val="both"/>
        <w:rPr>
          <w:rFonts w:hint="eastAsia" w:ascii="宋体" w:hAnsi="宋体" w:eastAsia="宋体" w:cs="宋体"/>
          <w:b w:val="0"/>
          <w:color w:val="auto"/>
          <w:sz w:val="21"/>
          <w:szCs w:val="21"/>
        </w:rPr>
      </w:pPr>
      <w:r>
        <w:rPr>
          <w:rFonts w:hint="eastAsia" w:ascii="宋体" w:hAnsi="宋体" w:eastAsia="宋体" w:cs="宋体"/>
          <w:b w:val="0"/>
          <w:color w:val="auto"/>
          <w:sz w:val="21"/>
          <w:szCs w:val="21"/>
        </w:rPr>
        <w:t>经发包人确定已完成50%的工程量时,支付至监理合同价的40%；对应工程完工验收合格并报送监理审核后，支付至监理合同价的80%；在工程审计结算后且缺陷责任期满后的二个月内，监理费一次性付清（扣减监理人应承担费用、违约金等，如需复审，以复审为准）。工期延误监理费不作调整。</w:t>
      </w:r>
    </w:p>
    <w:p w14:paraId="49ED5E7D">
      <w:pPr>
        <w:adjustRightInd w:val="0"/>
        <w:snapToGrid w:val="0"/>
        <w:spacing w:line="360" w:lineRule="auto"/>
        <w:ind w:firstLine="420" w:firstLineChars="200"/>
        <w:rPr>
          <w:rFonts w:ascii="宋体" w:hAnsi="宋体" w:cs="Times New Roman"/>
        </w:rPr>
      </w:pPr>
      <w:r>
        <w:rPr>
          <w:rFonts w:ascii="宋体" w:hAnsi="宋体" w:cs="Times New Roman"/>
        </w:rPr>
        <w:t>二、支付方式为：银行汇付。</w:t>
      </w:r>
    </w:p>
    <w:p w14:paraId="521A6578">
      <w:pPr>
        <w:adjustRightInd w:val="0"/>
        <w:snapToGrid w:val="0"/>
        <w:spacing w:line="360" w:lineRule="auto"/>
        <w:ind w:firstLine="422" w:firstLineChars="200"/>
        <w:rPr>
          <w:rFonts w:ascii="宋体" w:hAnsi="宋体" w:cs="Times New Roman"/>
        </w:rPr>
      </w:pPr>
      <w:r>
        <w:rPr>
          <w:rFonts w:ascii="宋体" w:hAnsi="宋体" w:cs="Times New Roman"/>
          <w:b/>
        </w:rPr>
        <w:t>第三十三条</w:t>
      </w:r>
      <w:r>
        <w:rPr>
          <w:rFonts w:hint="eastAsia" w:ascii="宋体" w:hAnsi="宋体" w:cs="Times New Roman"/>
          <w:b/>
        </w:rPr>
        <w:t xml:space="preserve">  </w:t>
      </w:r>
      <w:r>
        <w:rPr>
          <w:rFonts w:ascii="宋体" w:hAnsi="宋体" w:cs="Times New Roman"/>
        </w:rPr>
        <w:t>监理附加服务酬金的计取与支付方法：双方另行商定并签订补充合同。</w:t>
      </w:r>
    </w:p>
    <w:p w14:paraId="6F8AAF40">
      <w:pPr>
        <w:tabs>
          <w:tab w:val="center" w:pos="4153"/>
          <w:tab w:val="center" w:pos="4751"/>
          <w:tab w:val="left" w:pos="6555"/>
        </w:tabs>
        <w:spacing w:line="336" w:lineRule="auto"/>
        <w:ind w:firstLine="420" w:firstLineChars="200"/>
        <w:outlineLvl w:val="0"/>
        <w:rPr>
          <w:rFonts w:ascii="宋体" w:hAnsi="宋体" w:cs="宋体"/>
        </w:rPr>
      </w:pPr>
      <w:r>
        <w:rPr>
          <w:rFonts w:hint="eastAsia" w:ascii="宋体" w:hAnsi="宋体" w:cs="Times New Roman"/>
        </w:rPr>
        <w:t>三、</w:t>
      </w:r>
      <w:r>
        <w:rPr>
          <w:rFonts w:hint="eastAsia" w:ascii="宋体" w:hAnsi="宋体" w:cs="宋体"/>
        </w:rPr>
        <w:t>支付申请。</w:t>
      </w:r>
    </w:p>
    <w:p w14:paraId="40D296B4">
      <w:pPr>
        <w:autoSpaceDE w:val="0"/>
        <w:autoSpaceDN w:val="0"/>
        <w:adjustRightInd w:val="0"/>
        <w:snapToGrid w:val="0"/>
        <w:spacing w:line="360" w:lineRule="auto"/>
        <w:ind w:firstLine="420" w:firstLineChars="200"/>
        <w:rPr>
          <w:rFonts w:ascii="宋体" w:hAnsi="宋体" w:cs="宋体"/>
          <w:color w:val="000000"/>
        </w:rPr>
      </w:pPr>
      <w:r>
        <w:rPr>
          <w:rFonts w:hint="eastAsia" w:ascii="宋体" w:hAnsi="宋体" w:cs="宋体"/>
          <w:color w:val="000000"/>
        </w:rPr>
        <w:t>（1）本合同项下发包人向监理人付款的</w:t>
      </w:r>
      <w:r>
        <w:rPr>
          <w:rFonts w:ascii="宋体" w:hAnsi="宋体" w:cs="宋体"/>
          <w:color w:val="000000"/>
        </w:rPr>
        <w:t>前提：</w:t>
      </w:r>
      <w:r>
        <w:rPr>
          <w:rFonts w:hint="eastAsia" w:ascii="宋体" w:hAnsi="宋体" w:cs="宋体"/>
          <w:color w:val="000000"/>
        </w:rPr>
        <w:t>监理人履行合同义务无任何违约行为；监理人已提交发包人要求的付款资料；已向发包人开具与该次付款金额相等的增值税专用发票。</w:t>
      </w:r>
    </w:p>
    <w:p w14:paraId="4B550524">
      <w:pPr>
        <w:tabs>
          <w:tab w:val="center" w:pos="4153"/>
          <w:tab w:val="center" w:pos="4751"/>
          <w:tab w:val="left" w:pos="6555"/>
        </w:tabs>
        <w:spacing w:line="336" w:lineRule="auto"/>
        <w:ind w:firstLine="420" w:firstLineChars="200"/>
        <w:outlineLvl w:val="0"/>
        <w:rPr>
          <w:rFonts w:ascii="宋体" w:hAnsi="宋体" w:cs="Times New Roman"/>
        </w:rPr>
      </w:pPr>
      <w:r>
        <w:rPr>
          <w:rFonts w:hint="eastAsia" w:ascii="宋体" w:hAnsi="宋体" w:cs="Times New Roman"/>
        </w:rPr>
        <w:t>（2）发包人向监理人支付的任何款项时均可直接扣除监理人应承担的违约金、赔偿金。</w:t>
      </w:r>
    </w:p>
    <w:p w14:paraId="48C72AE2">
      <w:pPr>
        <w:tabs>
          <w:tab w:val="center" w:pos="4153"/>
          <w:tab w:val="center" w:pos="4751"/>
          <w:tab w:val="left" w:pos="6555"/>
        </w:tabs>
        <w:spacing w:line="336" w:lineRule="auto"/>
        <w:ind w:firstLine="420" w:firstLineChars="200"/>
        <w:outlineLvl w:val="0"/>
        <w:rPr>
          <w:rFonts w:ascii="宋体" w:hAnsi="宋体" w:cs="Times New Roman"/>
        </w:rPr>
      </w:pPr>
      <w:r>
        <w:rPr>
          <w:rFonts w:hint="eastAsia" w:ascii="宋体" w:hAnsi="宋体" w:cs="宋体"/>
          <w:color w:val="000000"/>
        </w:rPr>
        <w:t>四、发包人对</w:t>
      </w:r>
      <w:r>
        <w:rPr>
          <w:rFonts w:ascii="宋体" w:hAnsi="宋体" w:cs="宋体"/>
          <w:color w:val="000000"/>
        </w:rPr>
        <w:t>监理人要求支付的款项中的任何部分</w:t>
      </w:r>
      <w:r>
        <w:rPr>
          <w:rFonts w:hint="eastAsia" w:ascii="宋体" w:hAnsi="宋体" w:cs="宋体"/>
          <w:color w:val="000000"/>
        </w:rPr>
        <w:t>有</w:t>
      </w:r>
      <w:r>
        <w:rPr>
          <w:rFonts w:ascii="宋体" w:hAnsi="宋体" w:cs="宋体"/>
          <w:color w:val="000000"/>
        </w:rPr>
        <w:t>异议，</w:t>
      </w:r>
      <w:r>
        <w:rPr>
          <w:rFonts w:hint="eastAsia" w:ascii="宋体" w:hAnsi="宋体" w:cs="宋体"/>
          <w:color w:val="000000"/>
        </w:rPr>
        <w:t>发包人</w:t>
      </w:r>
      <w:r>
        <w:rPr>
          <w:rFonts w:ascii="宋体" w:hAnsi="宋体" w:cs="宋体"/>
          <w:color w:val="000000"/>
        </w:rPr>
        <w:t>有权</w:t>
      </w:r>
      <w:r>
        <w:rPr>
          <w:rFonts w:hint="eastAsia" w:ascii="宋体" w:hAnsi="宋体" w:cs="宋体"/>
          <w:color w:val="000000"/>
        </w:rPr>
        <w:t>暂停</w:t>
      </w:r>
      <w:r>
        <w:rPr>
          <w:rFonts w:ascii="宋体" w:hAnsi="宋体" w:cs="宋体"/>
          <w:color w:val="000000"/>
        </w:rPr>
        <w:t>支付有异议的</w:t>
      </w:r>
      <w:r>
        <w:rPr>
          <w:rFonts w:hint="eastAsia" w:ascii="宋体" w:hAnsi="宋体" w:cs="宋体"/>
          <w:color w:val="000000"/>
        </w:rPr>
        <w:t>款项</w:t>
      </w:r>
      <w:r>
        <w:rPr>
          <w:rFonts w:ascii="宋体" w:hAnsi="宋体" w:cs="宋体"/>
          <w:color w:val="000000"/>
        </w:rPr>
        <w:t>部分，并向监理人发出书面通知要求监理人说明理由；</w:t>
      </w:r>
      <w:r>
        <w:rPr>
          <w:rFonts w:hint="eastAsia" w:ascii="宋体" w:hAnsi="宋体" w:cs="宋体"/>
          <w:color w:val="000000"/>
        </w:rPr>
        <w:t>双方如仍有争议的，按第四十三条约定办理。无异议部分的款项按期支付。</w:t>
      </w:r>
    </w:p>
    <w:p w14:paraId="73CD7E6A">
      <w:pPr>
        <w:adjustRightInd w:val="0"/>
        <w:snapToGrid w:val="0"/>
        <w:spacing w:line="360" w:lineRule="auto"/>
        <w:rPr>
          <w:rFonts w:ascii="宋体" w:hAnsi="宋体" w:cs="Times New Roman"/>
        </w:rPr>
      </w:pPr>
    </w:p>
    <w:p w14:paraId="419BB08C">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违约责任</w:t>
      </w:r>
    </w:p>
    <w:p w14:paraId="0D7D5A2B">
      <w:pPr>
        <w:adjustRightInd w:val="0"/>
        <w:snapToGrid w:val="0"/>
        <w:spacing w:line="360" w:lineRule="auto"/>
        <w:ind w:firstLine="422" w:firstLineChars="200"/>
        <w:rPr>
          <w:rFonts w:ascii="宋体" w:hAnsi="宋体" w:cs="Times New Roman"/>
        </w:rPr>
      </w:pPr>
      <w:r>
        <w:rPr>
          <w:rFonts w:ascii="宋体" w:hAnsi="宋体" w:cs="Times New Roman"/>
          <w:b/>
        </w:rPr>
        <w:t>第四十条</w:t>
      </w:r>
      <w:r>
        <w:rPr>
          <w:rFonts w:hint="eastAsia" w:ascii="宋体" w:hAnsi="宋体" w:cs="Times New Roman"/>
          <w:b/>
        </w:rPr>
        <w:t xml:space="preserve">  </w:t>
      </w:r>
      <w:r>
        <w:rPr>
          <w:rFonts w:ascii="宋体" w:hAnsi="宋体" w:cs="Times New Roman"/>
        </w:rPr>
        <w:t>发包人违约，应支付给监理人违约金。</w:t>
      </w:r>
    </w:p>
    <w:p w14:paraId="756D2A31">
      <w:pPr>
        <w:adjustRightInd w:val="0"/>
        <w:snapToGrid w:val="0"/>
        <w:spacing w:line="360" w:lineRule="auto"/>
        <w:rPr>
          <w:rFonts w:ascii="宋体" w:hAnsi="宋体" w:cs="Times New Roman"/>
        </w:rPr>
      </w:pPr>
      <w:r>
        <w:rPr>
          <w:rFonts w:ascii="宋体" w:hAnsi="宋体" w:cs="Times New Roman"/>
        </w:rPr>
        <w:t>违约金：双方协商解决。</w:t>
      </w:r>
    </w:p>
    <w:p w14:paraId="5394A1F3">
      <w:pPr>
        <w:adjustRightInd w:val="0"/>
        <w:snapToGrid w:val="0"/>
        <w:spacing w:line="360" w:lineRule="auto"/>
        <w:ind w:firstLine="422" w:firstLineChars="200"/>
        <w:rPr>
          <w:rFonts w:ascii="宋体" w:hAnsi="宋体" w:cs="Times New Roman"/>
        </w:rPr>
      </w:pPr>
      <w:r>
        <w:rPr>
          <w:rFonts w:ascii="宋体" w:hAnsi="宋体" w:cs="Times New Roman"/>
          <w:b/>
        </w:rPr>
        <w:t>第四十一条</w:t>
      </w:r>
      <w:r>
        <w:rPr>
          <w:rFonts w:hint="eastAsia" w:ascii="宋体" w:hAnsi="宋体" w:cs="Times New Roman"/>
          <w:b/>
        </w:rPr>
        <w:t xml:space="preserve">  </w:t>
      </w:r>
      <w:r>
        <w:rPr>
          <w:rFonts w:ascii="宋体" w:hAnsi="宋体" w:cs="Times New Roman"/>
        </w:rPr>
        <w:t>因发包人延期支付监理服务酬金而向监理人支付逾期付款违约金的计算办法：发包人在约定的支付期限内未支付监理报酬，自约定支付之日起到实际支付之日止，按银行同期存活期存款利率支付利息。</w:t>
      </w:r>
    </w:p>
    <w:p w14:paraId="223CE66F">
      <w:pPr>
        <w:adjustRightInd w:val="0"/>
        <w:snapToGrid w:val="0"/>
        <w:spacing w:line="360" w:lineRule="auto"/>
        <w:ind w:firstLine="422" w:firstLineChars="200"/>
        <w:rPr>
          <w:rFonts w:ascii="宋体" w:hAnsi="宋体" w:cs="Times New Roman"/>
        </w:rPr>
      </w:pPr>
      <w:r>
        <w:rPr>
          <w:rFonts w:ascii="宋体" w:hAnsi="宋体" w:cs="Times New Roman"/>
          <w:b/>
        </w:rPr>
        <w:t>第四十二条</w:t>
      </w:r>
      <w:r>
        <w:rPr>
          <w:rFonts w:hint="eastAsia" w:ascii="宋体" w:hAnsi="宋体" w:cs="Times New Roman"/>
          <w:b/>
        </w:rPr>
        <w:t xml:space="preserve">  </w:t>
      </w:r>
      <w:r>
        <w:rPr>
          <w:rFonts w:ascii="宋体" w:hAnsi="宋体" w:cs="Times New Roman"/>
        </w:rPr>
        <w:t>监理人违约，应支付给发包人违约金。</w:t>
      </w:r>
    </w:p>
    <w:p w14:paraId="32BA170A">
      <w:pPr>
        <w:adjustRightInd w:val="0"/>
        <w:snapToGrid w:val="0"/>
        <w:spacing w:line="360" w:lineRule="auto"/>
        <w:rPr>
          <w:rFonts w:ascii="宋体" w:hAnsi="宋体" w:cs="Times New Roman"/>
        </w:rPr>
      </w:pPr>
      <w:r>
        <w:rPr>
          <w:rFonts w:ascii="宋体" w:hAnsi="宋体" w:cs="Times New Roman"/>
        </w:rPr>
        <w:t>违约金：监理人违约，应支付发包人违约金和赔偿经济损失，双方协商解决。在质量控制目标和安全控制目标方面，监理人未能实现控制目标，发包人有权扣除监理人监理费用（非监理人的原因除外）。</w:t>
      </w:r>
    </w:p>
    <w:p w14:paraId="66A75D31">
      <w:pPr>
        <w:adjustRightInd w:val="0"/>
        <w:snapToGrid w:val="0"/>
        <w:spacing w:line="360" w:lineRule="auto"/>
        <w:rPr>
          <w:rFonts w:ascii="宋体" w:hAnsi="宋体" w:cs="Times New Roman"/>
        </w:rPr>
      </w:pPr>
      <w:r>
        <w:rPr>
          <w:rFonts w:ascii="宋体" w:hAnsi="宋体" w:cs="Times New Roman"/>
        </w:rPr>
        <w:t>发包人以及发包人上级有关部门定期与不定期对监理人履行合同约定情况进行检查和考核。监理人未按考核要求完成相关工作，考核人有权按履约考核表规定的标准对监理人进行处罚。罚金按有关通知在监理费支付时扣除。</w:t>
      </w:r>
    </w:p>
    <w:p w14:paraId="485BF60F">
      <w:pPr>
        <w:adjustRightInd w:val="0"/>
        <w:snapToGrid w:val="0"/>
        <w:spacing w:line="360" w:lineRule="auto"/>
        <w:rPr>
          <w:rFonts w:ascii="宋体" w:hAnsi="宋体" w:cs="Times New Roman"/>
        </w:rPr>
      </w:pPr>
    </w:p>
    <w:p w14:paraId="412763D4">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争议的解决</w:t>
      </w:r>
    </w:p>
    <w:p w14:paraId="55C59070">
      <w:pPr>
        <w:adjustRightInd w:val="0"/>
        <w:snapToGrid w:val="0"/>
        <w:spacing w:line="360" w:lineRule="auto"/>
        <w:ind w:firstLine="422" w:firstLineChars="200"/>
        <w:rPr>
          <w:rFonts w:ascii="宋体" w:hAnsi="宋体" w:cs="Times New Roman"/>
        </w:rPr>
      </w:pPr>
      <w:r>
        <w:rPr>
          <w:rFonts w:ascii="宋体" w:hAnsi="宋体" w:cs="Times New Roman"/>
          <w:b/>
        </w:rPr>
        <w:t>第四十三条</w:t>
      </w:r>
      <w:r>
        <w:rPr>
          <w:rFonts w:hint="eastAsia" w:ascii="宋体" w:hAnsi="宋体" w:cs="Times New Roman"/>
          <w:b/>
        </w:rPr>
        <w:t xml:space="preserve">  </w:t>
      </w:r>
      <w:r>
        <w:rPr>
          <w:rFonts w:ascii="宋体" w:hAnsi="宋体" w:cs="Times New Roman"/>
        </w:rPr>
        <w:t>争议调解、仲裁机构：</w:t>
      </w:r>
      <w:r>
        <w:rPr>
          <w:rFonts w:hint="eastAsia" w:ascii="宋体" w:hAnsi="宋体" w:cs="Times New Roman"/>
        </w:rPr>
        <w:t>本合同争议将按下列第二种方式解决：</w:t>
      </w:r>
    </w:p>
    <w:p w14:paraId="40467716">
      <w:pPr>
        <w:adjustRightInd w:val="0"/>
        <w:snapToGrid w:val="0"/>
        <w:spacing w:line="360" w:lineRule="auto"/>
        <w:ind w:firstLine="420" w:firstLineChars="200"/>
        <w:rPr>
          <w:rFonts w:ascii="宋体" w:hAnsi="宋体" w:cs="Times New Roman"/>
        </w:rPr>
      </w:pPr>
      <w:r>
        <w:rPr>
          <w:rFonts w:ascii="宋体" w:hAnsi="宋体" w:cs="Times New Roman"/>
        </w:rPr>
        <w:t>一、争议调解机构为：双方协商解决。</w:t>
      </w:r>
    </w:p>
    <w:p w14:paraId="3911F3A8">
      <w:pPr>
        <w:adjustRightInd w:val="0"/>
        <w:snapToGrid w:val="0"/>
        <w:spacing w:line="360" w:lineRule="auto"/>
        <w:ind w:firstLine="420" w:firstLineChars="200"/>
        <w:rPr>
          <w:rFonts w:ascii="宋体" w:hAnsi="宋体" w:cs="Times New Roman"/>
        </w:rPr>
      </w:pPr>
      <w:r>
        <w:rPr>
          <w:rFonts w:ascii="宋体" w:hAnsi="宋体" w:cs="Times New Roman"/>
        </w:rPr>
        <w:t>二、</w:t>
      </w:r>
      <w:r>
        <w:rPr>
          <w:rFonts w:hint="eastAsia" w:ascii="宋体" w:hAnsi="宋体" w:cs="Times New Roman"/>
        </w:rPr>
        <w:t>向工程所在地的人民法院起诉</w:t>
      </w:r>
      <w:r>
        <w:rPr>
          <w:rFonts w:ascii="宋体" w:hAnsi="宋体" w:cs="Times New Roman"/>
        </w:rPr>
        <w:t>。</w:t>
      </w:r>
    </w:p>
    <w:p w14:paraId="4690F176">
      <w:pPr>
        <w:adjustRightInd w:val="0"/>
        <w:snapToGrid w:val="0"/>
        <w:spacing w:line="360" w:lineRule="auto"/>
        <w:rPr>
          <w:rFonts w:ascii="宋体" w:hAnsi="宋体" w:cs="Times New Roman"/>
        </w:rPr>
      </w:pPr>
    </w:p>
    <w:p w14:paraId="49759994">
      <w:pPr>
        <w:tabs>
          <w:tab w:val="left" w:pos="-180"/>
        </w:tabs>
        <w:adjustRightInd w:val="0"/>
        <w:snapToGrid w:val="0"/>
        <w:spacing w:line="360" w:lineRule="auto"/>
        <w:jc w:val="center"/>
        <w:outlineLvl w:val="2"/>
        <w:rPr>
          <w:rFonts w:ascii="宋体" w:hAnsi="宋体" w:cs="Times New Roman"/>
          <w:b/>
        </w:rPr>
      </w:pPr>
      <w:r>
        <w:rPr>
          <w:rFonts w:ascii="宋体" w:hAnsi="宋体" w:cs="Times New Roman"/>
          <w:b/>
        </w:rPr>
        <w:t>其他</w:t>
      </w:r>
    </w:p>
    <w:p w14:paraId="68077641">
      <w:pPr>
        <w:tabs>
          <w:tab w:val="left" w:pos="-180"/>
        </w:tabs>
        <w:adjustRightInd w:val="0"/>
        <w:snapToGrid w:val="0"/>
        <w:spacing w:line="360" w:lineRule="auto"/>
        <w:ind w:firstLine="422" w:firstLineChars="200"/>
        <w:rPr>
          <w:rFonts w:ascii="宋体" w:hAnsi="宋体" w:cs="Times New Roman"/>
        </w:rPr>
      </w:pPr>
      <w:r>
        <w:rPr>
          <w:rFonts w:ascii="宋体" w:hAnsi="宋体" w:cs="Times New Roman"/>
          <w:b/>
        </w:rPr>
        <w:t>第四十五条</w:t>
      </w:r>
      <w:r>
        <w:rPr>
          <w:rFonts w:hint="eastAsia" w:ascii="宋体" w:hAnsi="宋体" w:cs="Times New Roman"/>
          <w:b/>
        </w:rPr>
        <w:t xml:space="preserve">  </w:t>
      </w:r>
      <w:r>
        <w:rPr>
          <w:rFonts w:ascii="宋体" w:hAnsi="宋体" w:cs="Times New Roman"/>
        </w:rPr>
        <w:t>发包人对监理人提出并落实的合理化建议的奖励办法为：计算方法：直接经济效益×5%；支付方式：经济效益经确认后，在竣工验收</w:t>
      </w:r>
      <w:r>
        <w:rPr>
          <w:rFonts w:hint="eastAsia" w:ascii="宋体" w:hAnsi="宋体" w:cs="Times New Roman"/>
        </w:rPr>
        <w:t>合格、审计确认</w:t>
      </w:r>
      <w:r>
        <w:rPr>
          <w:rFonts w:ascii="宋体" w:hAnsi="宋体" w:cs="Times New Roman"/>
        </w:rPr>
        <w:t>后一次性结算。</w:t>
      </w:r>
    </w:p>
    <w:p w14:paraId="08225B0E">
      <w:pPr>
        <w:adjustRightInd w:val="0"/>
        <w:snapToGrid w:val="0"/>
        <w:spacing w:line="360" w:lineRule="auto"/>
        <w:ind w:firstLine="422" w:firstLineChars="200"/>
        <w:rPr>
          <w:rFonts w:ascii="宋体" w:hAnsi="宋体" w:cs="Times New Roman"/>
          <w:b/>
        </w:rPr>
      </w:pPr>
      <w:r>
        <w:rPr>
          <w:rFonts w:ascii="宋体" w:hAnsi="宋体" w:cs="Times New Roman"/>
          <w:b/>
        </w:rPr>
        <w:t>45.1履约保证金的履约细则</w:t>
      </w:r>
    </w:p>
    <w:p w14:paraId="54189E00">
      <w:pPr>
        <w:adjustRightInd w:val="0"/>
        <w:snapToGrid w:val="0"/>
        <w:spacing w:line="360" w:lineRule="auto"/>
        <w:ind w:firstLine="422" w:firstLineChars="200"/>
        <w:rPr>
          <w:rFonts w:ascii="宋体" w:hAnsi="宋体" w:cs="Times New Roman"/>
          <w:b/>
        </w:rPr>
      </w:pPr>
      <w:r>
        <w:rPr>
          <w:rFonts w:ascii="宋体" w:hAnsi="宋体" w:cs="Times New Roman"/>
          <w:b/>
        </w:rPr>
        <w:t>45.1.1监理机构监理人员的考核</w:t>
      </w:r>
    </w:p>
    <w:p w14:paraId="23BC9775">
      <w:pPr>
        <w:tabs>
          <w:tab w:val="left" w:pos="-180"/>
        </w:tabs>
        <w:adjustRightInd w:val="0"/>
        <w:snapToGrid w:val="0"/>
        <w:spacing w:line="360" w:lineRule="auto"/>
        <w:ind w:firstLine="420" w:firstLineChars="200"/>
        <w:rPr>
          <w:rFonts w:ascii="宋体" w:hAnsi="宋体" w:cs="Times New Roman"/>
        </w:rPr>
      </w:pPr>
      <w:r>
        <w:rPr>
          <w:rFonts w:ascii="宋体" w:hAnsi="宋体" w:cs="Times New Roman"/>
        </w:rPr>
        <w:t>总监理工程师每月在工时间应满20天、专业监理工程师应满22天，每少1天，罚款500元。监理人员离开工程所在地应书面向发包人请假（由本人签字）。总监离开现场期间副总监或质量监理工程师应保证在现场。</w:t>
      </w:r>
    </w:p>
    <w:p w14:paraId="4E39BF66">
      <w:pPr>
        <w:tabs>
          <w:tab w:val="left" w:pos="-180"/>
        </w:tabs>
        <w:adjustRightInd w:val="0"/>
        <w:snapToGrid w:val="0"/>
        <w:spacing w:line="360" w:lineRule="auto"/>
        <w:rPr>
          <w:rFonts w:ascii="宋体" w:hAnsi="宋体" w:cs="Times New Roman"/>
        </w:rPr>
      </w:pPr>
      <w:r>
        <w:rPr>
          <w:rFonts w:ascii="宋体" w:hAnsi="宋体" w:cs="Times New Roman"/>
        </w:rPr>
        <w:t>未按照招标文件要求拟派人员到岗，或发包人考核不合格的，人员到岗保证金不予退还。</w:t>
      </w:r>
    </w:p>
    <w:p w14:paraId="232DDE54">
      <w:pPr>
        <w:adjustRightInd w:val="0"/>
        <w:snapToGrid w:val="0"/>
        <w:spacing w:line="360" w:lineRule="auto"/>
        <w:ind w:firstLine="422" w:firstLineChars="200"/>
        <w:rPr>
          <w:rFonts w:ascii="宋体" w:hAnsi="宋体" w:cs="Times New Roman"/>
          <w:b/>
        </w:rPr>
      </w:pPr>
      <w:r>
        <w:rPr>
          <w:rFonts w:ascii="宋体" w:hAnsi="宋体" w:cs="Times New Roman"/>
          <w:b/>
        </w:rPr>
        <w:t>45.1.2工期的考核</w:t>
      </w:r>
    </w:p>
    <w:p w14:paraId="50140D5C">
      <w:pPr>
        <w:adjustRightInd w:val="0"/>
        <w:snapToGrid w:val="0"/>
        <w:spacing w:line="360" w:lineRule="auto"/>
        <w:ind w:firstLine="420" w:firstLineChars="200"/>
        <w:rPr>
          <w:rFonts w:ascii="宋体" w:hAnsi="宋体" w:cs="Times New Roman"/>
        </w:rPr>
      </w:pPr>
      <w:r>
        <w:rPr>
          <w:rFonts w:ascii="宋体" w:hAnsi="宋体" w:cs="Times New Roman"/>
        </w:rPr>
        <w:t>因监理机构原因或监理机构对工程进度控制不力造成工程未能按时完成，每延误一天向发包人缴纳违约金500元（30天内不扣除保证金），超过30天，履约保证金工期部分不予退还，从第31天起，将继续扣违约金500元/天。</w:t>
      </w:r>
    </w:p>
    <w:p w14:paraId="35E30EAC">
      <w:pPr>
        <w:adjustRightInd w:val="0"/>
        <w:snapToGrid w:val="0"/>
        <w:spacing w:line="360" w:lineRule="auto"/>
        <w:ind w:firstLine="422" w:firstLineChars="200"/>
        <w:rPr>
          <w:rFonts w:ascii="宋体" w:hAnsi="宋体" w:cs="Times New Roman"/>
          <w:b/>
        </w:rPr>
      </w:pPr>
      <w:r>
        <w:rPr>
          <w:rFonts w:ascii="宋体" w:hAnsi="宋体" w:cs="Times New Roman"/>
          <w:b/>
        </w:rPr>
        <w:t>45.1.3质量的考核</w:t>
      </w:r>
    </w:p>
    <w:p w14:paraId="0B6516FB">
      <w:pPr>
        <w:adjustRightInd w:val="0"/>
        <w:snapToGrid w:val="0"/>
        <w:spacing w:line="360" w:lineRule="auto"/>
        <w:ind w:firstLine="420" w:firstLineChars="200"/>
        <w:rPr>
          <w:rFonts w:ascii="宋体" w:hAnsi="宋体" w:cs="Times New Roman"/>
        </w:rPr>
      </w:pPr>
      <w:r>
        <w:rPr>
          <w:rFonts w:ascii="宋体" w:hAnsi="宋体" w:cs="Times New Roman"/>
        </w:rPr>
        <w:t>（1）监理</w:t>
      </w:r>
      <w:r>
        <w:rPr>
          <w:rFonts w:hint="eastAsia" w:ascii="宋体" w:hAnsi="宋体" w:cs="Times New Roman"/>
        </w:rPr>
        <w:t>人</w:t>
      </w:r>
      <w:r>
        <w:rPr>
          <w:rFonts w:ascii="宋体" w:hAnsi="宋体" w:cs="Times New Roman"/>
        </w:rPr>
        <w:t>未按约定的时间召开工地例会，每少开一次扣除履约保证金质量部分的5%。</w:t>
      </w:r>
    </w:p>
    <w:p w14:paraId="3592639E">
      <w:pPr>
        <w:adjustRightInd w:val="0"/>
        <w:snapToGrid w:val="0"/>
        <w:spacing w:line="360" w:lineRule="auto"/>
        <w:ind w:firstLine="420" w:firstLineChars="200"/>
        <w:rPr>
          <w:rFonts w:ascii="宋体" w:hAnsi="宋体" w:cs="Times New Roman"/>
        </w:rPr>
      </w:pPr>
      <w:r>
        <w:rPr>
          <w:rFonts w:ascii="宋体" w:hAnsi="宋体" w:cs="Times New Roman"/>
        </w:rPr>
        <w:t>（2）原材料、构配件、设备进场监理</w:t>
      </w:r>
      <w:r>
        <w:rPr>
          <w:rFonts w:hint="eastAsia" w:ascii="宋体" w:hAnsi="宋体" w:cs="Times New Roman"/>
        </w:rPr>
        <w:t>人</w:t>
      </w:r>
      <w:r>
        <w:rPr>
          <w:rFonts w:ascii="宋体" w:hAnsi="宋体" w:cs="Times New Roman"/>
        </w:rPr>
        <w:t>未按规定进行检查、见证取样送检以及审核，导致已进场原材料、构配件、设备不符合要求的，每发现一次扣除履约保证金质量部分的5%。</w:t>
      </w:r>
    </w:p>
    <w:p w14:paraId="1659330F">
      <w:pPr>
        <w:adjustRightInd w:val="0"/>
        <w:snapToGrid w:val="0"/>
        <w:spacing w:line="360" w:lineRule="auto"/>
        <w:ind w:firstLine="420" w:firstLineChars="200"/>
        <w:rPr>
          <w:rFonts w:ascii="宋体" w:hAnsi="宋体" w:cs="Times New Roman"/>
        </w:rPr>
      </w:pPr>
      <w:r>
        <w:rPr>
          <w:rFonts w:ascii="宋体" w:hAnsi="宋体" w:cs="Times New Roman"/>
        </w:rPr>
        <w:t>（3）监理</w:t>
      </w:r>
      <w:r>
        <w:rPr>
          <w:rFonts w:hint="eastAsia" w:ascii="宋体" w:hAnsi="宋体" w:cs="Times New Roman"/>
        </w:rPr>
        <w:t>人</w:t>
      </w:r>
      <w:r>
        <w:rPr>
          <w:rFonts w:ascii="宋体" w:hAnsi="宋体" w:cs="Times New Roman"/>
        </w:rPr>
        <w:t>未按工序质量报验制度对施工单位的已完工序进行检验或对施工单位未经检验擅自施工的行为未加制止的，每发现一次扣除履约保证金质量部分的5%。</w:t>
      </w:r>
    </w:p>
    <w:p w14:paraId="1277D023">
      <w:pPr>
        <w:adjustRightInd w:val="0"/>
        <w:snapToGrid w:val="0"/>
        <w:spacing w:line="360" w:lineRule="auto"/>
        <w:ind w:firstLine="420" w:firstLineChars="200"/>
        <w:rPr>
          <w:rFonts w:ascii="宋体" w:hAnsi="宋体" w:cs="Times New Roman"/>
        </w:rPr>
      </w:pPr>
      <w:r>
        <w:rPr>
          <w:rFonts w:ascii="宋体" w:hAnsi="宋体" w:cs="Times New Roman"/>
        </w:rPr>
        <w:t>（4）监理</w:t>
      </w:r>
      <w:r>
        <w:rPr>
          <w:rFonts w:hint="eastAsia" w:ascii="宋体" w:hAnsi="宋体" w:cs="Times New Roman"/>
        </w:rPr>
        <w:t>人</w:t>
      </w:r>
      <w:r>
        <w:rPr>
          <w:rFonts w:ascii="宋体" w:hAnsi="宋体" w:cs="Times New Roman"/>
        </w:rPr>
        <w:t>未按要求组织或督促组织重要隐蔽工程和关键部位的验收、分部单位工程的验收、阶段验收活动的，每少一次扣除履约保证金质量部分的5%。</w:t>
      </w:r>
    </w:p>
    <w:p w14:paraId="51A2FEAF">
      <w:pPr>
        <w:adjustRightInd w:val="0"/>
        <w:snapToGrid w:val="0"/>
        <w:spacing w:line="360" w:lineRule="auto"/>
        <w:ind w:firstLine="420" w:firstLineChars="200"/>
        <w:rPr>
          <w:rFonts w:ascii="宋体" w:hAnsi="宋体" w:cs="Times New Roman"/>
        </w:rPr>
      </w:pPr>
      <w:r>
        <w:rPr>
          <w:rFonts w:ascii="宋体" w:hAnsi="宋体" w:cs="Times New Roman"/>
        </w:rPr>
        <w:t>（5）监理</w:t>
      </w:r>
      <w:r>
        <w:rPr>
          <w:rFonts w:hint="eastAsia" w:ascii="宋体" w:hAnsi="宋体" w:cs="Times New Roman"/>
        </w:rPr>
        <w:t>人</w:t>
      </w:r>
      <w:r>
        <w:rPr>
          <w:rFonts w:ascii="宋体" w:hAnsi="宋体" w:cs="Times New Roman"/>
        </w:rPr>
        <w:t>未按规范要求进行旁站并做好旁站记录的，每发现一次扣除履约保证金质量部分的5%。</w:t>
      </w:r>
    </w:p>
    <w:p w14:paraId="02D2C345">
      <w:pPr>
        <w:adjustRightInd w:val="0"/>
        <w:snapToGrid w:val="0"/>
        <w:spacing w:line="360" w:lineRule="auto"/>
        <w:ind w:firstLine="420" w:firstLineChars="200"/>
        <w:rPr>
          <w:rFonts w:ascii="宋体" w:hAnsi="宋体" w:cs="Times New Roman"/>
        </w:rPr>
      </w:pPr>
      <w:r>
        <w:rPr>
          <w:rFonts w:ascii="宋体" w:hAnsi="宋体" w:cs="Times New Roman"/>
        </w:rPr>
        <w:t>（6）监理</w:t>
      </w:r>
      <w:r>
        <w:rPr>
          <w:rFonts w:hint="eastAsia" w:ascii="宋体" w:hAnsi="宋体" w:cs="Times New Roman"/>
        </w:rPr>
        <w:t>人</w:t>
      </w:r>
      <w:r>
        <w:rPr>
          <w:rFonts w:ascii="宋体" w:hAnsi="宋体" w:cs="Times New Roman"/>
        </w:rPr>
        <w:t>未严格按设计和规范要求进行检查验收、监督管理并及时纠正不规范行为，出现质量问题造成返工的，每发现一次扣除履约保证金质量部分的5%。</w:t>
      </w:r>
    </w:p>
    <w:p w14:paraId="2C094629">
      <w:pPr>
        <w:adjustRightInd w:val="0"/>
        <w:snapToGrid w:val="0"/>
        <w:spacing w:line="360" w:lineRule="auto"/>
        <w:ind w:firstLine="420" w:firstLineChars="200"/>
        <w:rPr>
          <w:rFonts w:ascii="宋体" w:hAnsi="宋体" w:cs="Times New Roman"/>
        </w:rPr>
      </w:pPr>
      <w:r>
        <w:rPr>
          <w:rFonts w:ascii="宋体" w:hAnsi="宋体" w:cs="Times New Roman"/>
        </w:rPr>
        <w:t>（7）监理</w:t>
      </w:r>
      <w:r>
        <w:rPr>
          <w:rFonts w:hint="eastAsia" w:ascii="宋体" w:hAnsi="宋体" w:cs="Times New Roman"/>
        </w:rPr>
        <w:t>人</w:t>
      </w:r>
      <w:r>
        <w:rPr>
          <w:rFonts w:ascii="宋体" w:hAnsi="宋体" w:cs="Times New Roman"/>
        </w:rPr>
        <w:t>未按要求严格进行工程量的计量及工程结算的初审，导致工程结算时每个标段监理初审价与最终审计价误差率超过8%的，每超过1%扣减该标段监理费的1%。</w:t>
      </w:r>
    </w:p>
    <w:p w14:paraId="0B25B957">
      <w:pPr>
        <w:adjustRightInd w:val="0"/>
        <w:snapToGrid w:val="0"/>
        <w:spacing w:line="360" w:lineRule="auto"/>
        <w:ind w:firstLine="420" w:firstLineChars="200"/>
        <w:rPr>
          <w:rFonts w:ascii="宋体" w:hAnsi="宋体" w:cs="Times New Roman"/>
          <w:b/>
        </w:rPr>
      </w:pPr>
      <w:r>
        <w:rPr>
          <w:rFonts w:ascii="宋体" w:hAnsi="宋体" w:cs="Times New Roman"/>
        </w:rPr>
        <w:t>（8）监理</w:t>
      </w:r>
      <w:r>
        <w:rPr>
          <w:rFonts w:hint="eastAsia" w:ascii="宋体" w:hAnsi="宋体" w:cs="Times New Roman"/>
        </w:rPr>
        <w:t>人</w:t>
      </w:r>
      <w:r>
        <w:rPr>
          <w:rFonts w:ascii="宋体" w:hAnsi="宋体" w:cs="Times New Roman"/>
        </w:rPr>
        <w:t>未尽到督促责任，导致施工单位工程资料严重滞后或质量较差或弄虚作假被业主、质监站通报的，每发生一次扣除履约保证金质量部分的10%。</w:t>
      </w:r>
    </w:p>
    <w:p w14:paraId="4843DD42">
      <w:pPr>
        <w:adjustRightInd w:val="0"/>
        <w:snapToGrid w:val="0"/>
        <w:spacing w:line="360" w:lineRule="auto"/>
        <w:ind w:firstLine="420" w:firstLineChars="200"/>
        <w:rPr>
          <w:rFonts w:ascii="宋体" w:hAnsi="宋体" w:cs="Times New Roman"/>
        </w:rPr>
      </w:pPr>
      <w:r>
        <w:rPr>
          <w:rFonts w:ascii="宋体" w:hAnsi="宋体" w:cs="Times New Roman"/>
        </w:rPr>
        <w:t>（9）因监理</w:t>
      </w:r>
      <w:r>
        <w:rPr>
          <w:rFonts w:hint="eastAsia" w:ascii="宋体" w:hAnsi="宋体" w:cs="Times New Roman"/>
        </w:rPr>
        <w:t>人</w:t>
      </w:r>
      <w:r>
        <w:rPr>
          <w:rFonts w:ascii="宋体" w:hAnsi="宋体" w:cs="Times New Roman"/>
        </w:rPr>
        <w:t>原因或监理机构对工程质量控制不力，造成质量事故的，除履约保证金质量部分不予退还，还需对由此带来的损失和费用承担连带责任，同时暂停该单位两年内参加南通市区城市河道工程投标的资格。</w:t>
      </w:r>
    </w:p>
    <w:p w14:paraId="6EE5DA04">
      <w:pPr>
        <w:adjustRightInd w:val="0"/>
        <w:snapToGrid w:val="0"/>
        <w:spacing w:line="360" w:lineRule="auto"/>
        <w:ind w:firstLine="422" w:firstLineChars="200"/>
        <w:rPr>
          <w:rFonts w:ascii="宋体" w:hAnsi="宋体" w:cs="Times New Roman"/>
          <w:b/>
        </w:rPr>
      </w:pPr>
      <w:r>
        <w:rPr>
          <w:rFonts w:ascii="宋体" w:hAnsi="宋体" w:cs="Times New Roman"/>
          <w:b/>
        </w:rPr>
        <w:t>45.1.4由监理单位过失行为造成的变更：</w:t>
      </w:r>
    </w:p>
    <w:p w14:paraId="3AEF9C71">
      <w:pPr>
        <w:adjustRightInd w:val="0"/>
        <w:snapToGrid w:val="0"/>
        <w:spacing w:line="360" w:lineRule="auto"/>
        <w:ind w:firstLine="420" w:firstLineChars="200"/>
        <w:rPr>
          <w:rFonts w:ascii="宋体" w:hAnsi="宋体" w:cs="Times New Roman"/>
        </w:rPr>
      </w:pPr>
      <w:r>
        <w:rPr>
          <w:rFonts w:ascii="宋体" w:hAnsi="宋体" w:cs="Times New Roman"/>
        </w:rPr>
        <w:t>（1）变更金额增加10万至20万(含20万)，从监理费中扣除变更金额1%的费用作为处罚;</w:t>
      </w:r>
    </w:p>
    <w:p w14:paraId="21F0CA7B">
      <w:pPr>
        <w:adjustRightInd w:val="0"/>
        <w:snapToGrid w:val="0"/>
        <w:spacing w:line="360" w:lineRule="auto"/>
        <w:ind w:firstLine="420" w:firstLineChars="200"/>
        <w:rPr>
          <w:rFonts w:ascii="宋体" w:hAnsi="宋体" w:cs="Times New Roman"/>
        </w:rPr>
      </w:pPr>
      <w:r>
        <w:rPr>
          <w:rFonts w:ascii="宋体" w:hAnsi="宋体" w:cs="Times New Roman"/>
        </w:rPr>
        <w:t>（2）变更金额增加20万至50万(含50万)，从监理费中扣除变更金额1.5%的费用作为处罚;</w:t>
      </w:r>
    </w:p>
    <w:p w14:paraId="318EBDA7">
      <w:pPr>
        <w:adjustRightInd w:val="0"/>
        <w:snapToGrid w:val="0"/>
        <w:spacing w:line="360" w:lineRule="auto"/>
        <w:ind w:firstLine="420" w:firstLineChars="200"/>
        <w:rPr>
          <w:rFonts w:ascii="宋体" w:hAnsi="宋体" w:cs="Times New Roman"/>
        </w:rPr>
      </w:pPr>
      <w:r>
        <w:rPr>
          <w:rFonts w:ascii="宋体" w:hAnsi="宋体" w:cs="Times New Roman"/>
        </w:rPr>
        <w:t>（3）变更金额增加超过50万，从监理费中扣除变更金额2%的费用作为处罚。</w:t>
      </w:r>
    </w:p>
    <w:p w14:paraId="29A3C433">
      <w:pPr>
        <w:adjustRightInd w:val="0"/>
        <w:snapToGrid w:val="0"/>
        <w:spacing w:line="360" w:lineRule="auto"/>
        <w:ind w:firstLine="422" w:firstLineChars="200"/>
        <w:rPr>
          <w:rFonts w:ascii="宋体" w:hAnsi="宋体" w:cs="Times New Roman"/>
          <w:b/>
        </w:rPr>
      </w:pPr>
      <w:r>
        <w:rPr>
          <w:rFonts w:ascii="宋体" w:hAnsi="宋体" w:cs="Times New Roman"/>
          <w:b/>
        </w:rPr>
        <w:t>45.1.5安全生产、文明施工的考核</w:t>
      </w:r>
    </w:p>
    <w:p w14:paraId="48445193">
      <w:pPr>
        <w:adjustRightInd w:val="0"/>
        <w:snapToGrid w:val="0"/>
        <w:spacing w:line="360" w:lineRule="auto"/>
        <w:ind w:firstLine="420" w:firstLineChars="200"/>
        <w:rPr>
          <w:rFonts w:ascii="宋体" w:hAnsi="宋体" w:cs="Times New Roman"/>
        </w:rPr>
      </w:pPr>
      <w:r>
        <w:rPr>
          <w:rFonts w:ascii="宋体" w:hAnsi="宋体" w:cs="Times New Roman"/>
        </w:rPr>
        <w:t>（1）监理</w:t>
      </w:r>
      <w:r>
        <w:rPr>
          <w:rFonts w:hint="eastAsia" w:ascii="宋体" w:hAnsi="宋体" w:cs="Times New Roman"/>
        </w:rPr>
        <w:t>人</w:t>
      </w:r>
      <w:r>
        <w:rPr>
          <w:rFonts w:ascii="宋体" w:hAnsi="宋体" w:cs="Times New Roman"/>
        </w:rPr>
        <w:t>未及时认真审查施工单位上报的施工组织设计、安全生产措施、危险性较大分部分项工程专项施工方案或未按规定督促组织安全专项方案专家审查的，每发现一次扣除履约保证金安全文明部分的5%。</w:t>
      </w:r>
    </w:p>
    <w:p w14:paraId="288277DE">
      <w:pPr>
        <w:adjustRightInd w:val="0"/>
        <w:snapToGrid w:val="0"/>
        <w:spacing w:line="360" w:lineRule="auto"/>
        <w:ind w:firstLine="420" w:firstLineChars="200"/>
        <w:rPr>
          <w:rFonts w:ascii="宋体" w:hAnsi="宋体" w:cs="Times New Roman"/>
        </w:rPr>
      </w:pPr>
      <w:r>
        <w:rPr>
          <w:rFonts w:ascii="宋体" w:hAnsi="宋体" w:cs="Times New Roman"/>
        </w:rPr>
        <w:t>（2）监理</w:t>
      </w:r>
      <w:r>
        <w:rPr>
          <w:rFonts w:hint="eastAsia" w:ascii="宋体" w:hAnsi="宋体" w:cs="Times New Roman"/>
        </w:rPr>
        <w:t>人</w:t>
      </w:r>
      <w:r>
        <w:rPr>
          <w:rFonts w:ascii="宋体" w:hAnsi="宋体" w:cs="Times New Roman"/>
        </w:rPr>
        <w:t>对工程的安全生产、文明施工承担监督管理责任，因监理机构未尽到监督管理的责任而出现安全隐患、不文明施工行为的，每发现一次扣除履约保证金安全文明部分的5%。</w:t>
      </w:r>
    </w:p>
    <w:p w14:paraId="55D8166F">
      <w:pPr>
        <w:adjustRightInd w:val="0"/>
        <w:snapToGrid w:val="0"/>
        <w:spacing w:line="360" w:lineRule="auto"/>
        <w:ind w:firstLine="420" w:firstLineChars="200"/>
        <w:rPr>
          <w:rFonts w:ascii="宋体" w:hAnsi="宋体" w:cs="Times New Roman"/>
        </w:rPr>
      </w:pPr>
      <w:r>
        <w:rPr>
          <w:rFonts w:ascii="宋体" w:hAnsi="宋体" w:cs="Times New Roman"/>
        </w:rPr>
        <w:t>（3）出现下列情况的，由于施工单位责任，监理</w:t>
      </w:r>
      <w:r>
        <w:rPr>
          <w:rFonts w:hint="eastAsia" w:ascii="宋体" w:hAnsi="宋体" w:cs="Times New Roman"/>
        </w:rPr>
        <w:t>人</w:t>
      </w:r>
      <w:r>
        <w:rPr>
          <w:rFonts w:ascii="宋体" w:hAnsi="宋体" w:cs="Times New Roman"/>
        </w:rPr>
        <w:t>未尽到监督管理的责任且未及时报告业主，监理</w:t>
      </w:r>
      <w:r>
        <w:rPr>
          <w:rFonts w:hint="eastAsia" w:ascii="宋体" w:hAnsi="宋体" w:cs="Times New Roman"/>
        </w:rPr>
        <w:t>人</w:t>
      </w:r>
      <w:r>
        <w:rPr>
          <w:rFonts w:ascii="宋体" w:hAnsi="宋体" w:cs="Times New Roman"/>
        </w:rPr>
        <w:t>承担连带责任，按照下列条款一并处罚：</w:t>
      </w:r>
    </w:p>
    <w:p w14:paraId="19693679">
      <w:pPr>
        <w:adjustRightInd w:val="0"/>
        <w:snapToGrid w:val="0"/>
        <w:spacing w:line="360" w:lineRule="auto"/>
        <w:ind w:firstLine="420" w:firstLineChars="200"/>
        <w:rPr>
          <w:rFonts w:ascii="宋体" w:hAnsi="宋体" w:cs="Times New Roman"/>
        </w:rPr>
      </w:pPr>
      <w:r>
        <w:rPr>
          <w:rFonts w:ascii="宋体" w:hAnsi="宋体" w:cs="Times New Roman"/>
        </w:rPr>
        <w:t>A、凡在施工期间，由于施工单位原因造成安全事故的，扣除监理</w:t>
      </w:r>
      <w:r>
        <w:rPr>
          <w:rFonts w:hint="eastAsia" w:ascii="宋体" w:hAnsi="宋体" w:cs="Times New Roman"/>
        </w:rPr>
        <w:t>人</w:t>
      </w:r>
      <w:r>
        <w:rPr>
          <w:rFonts w:ascii="宋体" w:hAnsi="宋体" w:cs="Times New Roman"/>
        </w:rPr>
        <w:t>全部履约保证金安全文明施工部分，同时暂停该单位两年内参加南通市区城市河道工程投标的资格。</w:t>
      </w:r>
    </w:p>
    <w:p w14:paraId="26A668DF">
      <w:pPr>
        <w:adjustRightInd w:val="0"/>
        <w:snapToGrid w:val="0"/>
        <w:spacing w:line="360" w:lineRule="auto"/>
        <w:ind w:firstLine="420" w:firstLineChars="200"/>
        <w:rPr>
          <w:rFonts w:ascii="宋体" w:hAnsi="宋体" w:cs="Times New Roman"/>
        </w:rPr>
      </w:pPr>
      <w:r>
        <w:rPr>
          <w:rFonts w:ascii="宋体" w:hAnsi="宋体" w:cs="Times New Roman"/>
        </w:rPr>
        <w:t>B、因安全生产文明施工措施不到位及野蛮施工被媒体曝光、群众举报（12345、12319等）、政府通报等情形，经查实情况属实，出现一次，扣除监理单位履约保证金安全生产、文明施工部分的20%，并责令整改到位。累计超过三次的，扣除全部履约保证金安全生产、文明施工部分，同时暂停该单位两年内参加</w:t>
      </w:r>
      <w:r>
        <w:rPr>
          <w:rFonts w:hint="eastAsia" w:ascii="宋体" w:hAnsi="宋体" w:cs="Times New Roman"/>
        </w:rPr>
        <w:t>本单位</w:t>
      </w:r>
      <w:r>
        <w:rPr>
          <w:rFonts w:ascii="宋体" w:hAnsi="宋体" w:cs="Times New Roman"/>
        </w:rPr>
        <w:t>投标的资格。</w:t>
      </w:r>
    </w:p>
    <w:p w14:paraId="6AB692A3">
      <w:pPr>
        <w:adjustRightInd w:val="0"/>
        <w:snapToGrid w:val="0"/>
        <w:spacing w:line="360" w:lineRule="auto"/>
        <w:ind w:firstLine="422" w:firstLineChars="200"/>
        <w:rPr>
          <w:rFonts w:ascii="宋体" w:hAnsi="宋体" w:cs="Times New Roman"/>
        </w:rPr>
      </w:pPr>
      <w:r>
        <w:rPr>
          <w:rFonts w:ascii="宋体" w:hAnsi="宋体" w:cs="Times New Roman"/>
          <w:b/>
        </w:rPr>
        <w:t>45.2履约保证金退还时间：</w:t>
      </w:r>
    </w:p>
    <w:p w14:paraId="6C4BDDFB">
      <w:pPr>
        <w:adjustRightInd w:val="0"/>
        <w:snapToGrid w:val="0"/>
        <w:spacing w:line="360" w:lineRule="auto"/>
        <w:rPr>
          <w:rFonts w:ascii="宋体" w:hAnsi="宋体" w:cs="Times New Roman"/>
        </w:rPr>
      </w:pPr>
      <w:r>
        <w:rPr>
          <w:rFonts w:hint="eastAsia" w:ascii="宋体" w:hAnsi="宋体" w:cs="Times New Roman"/>
        </w:rPr>
        <w:t xml:space="preserve">    </w:t>
      </w:r>
      <w:r>
        <w:rPr>
          <w:rFonts w:ascii="宋体" w:hAnsi="宋体" w:cs="Times New Roman"/>
        </w:rPr>
        <w:t>本工程监理合同履约保证金</w:t>
      </w:r>
      <w:r>
        <w:rPr>
          <w:rFonts w:hint="eastAsia" w:ascii="宋体" w:hAnsi="宋体" w:cs="Times New Roman"/>
        </w:rPr>
        <w:t>每个项目</w:t>
      </w:r>
      <w:r>
        <w:rPr>
          <w:rFonts w:hint="eastAsia" w:ascii="宋体" w:hAnsi="宋体" w:cs="Times New Roman"/>
          <w:lang w:val="en-US" w:eastAsia="zh-CN"/>
        </w:rPr>
        <w:t>暂估合同价</w:t>
      </w:r>
      <w:r>
        <w:rPr>
          <w:rFonts w:hint="eastAsia" w:ascii="宋体" w:hAnsi="宋体" w:cs="Times New Roman"/>
        </w:rPr>
        <w:t>*10%。其中工期部分占履约保证金的20%，质量部分占履约保证金的40%，拟派人员在岗考核部分占履约保证金的20%，安全文明部分占履约保证金的20%。</w:t>
      </w:r>
    </w:p>
    <w:p w14:paraId="5A9CA1FF">
      <w:pPr>
        <w:adjustRightInd w:val="0"/>
        <w:snapToGrid w:val="0"/>
        <w:spacing w:line="360" w:lineRule="auto"/>
        <w:rPr>
          <w:rFonts w:ascii="宋体" w:hAnsi="宋体" w:cs="Times New Roman"/>
        </w:rPr>
      </w:pPr>
      <w:r>
        <w:rPr>
          <w:rFonts w:ascii="宋体" w:hAnsi="宋体" w:cs="Times New Roman"/>
        </w:rPr>
        <w:t>在本工程竣工验收合格后七日内一次性退还（不计利息）</w:t>
      </w:r>
      <w:r>
        <w:rPr>
          <w:rFonts w:hint="eastAsia" w:ascii="宋体" w:hAnsi="宋体" w:cs="Times New Roman"/>
        </w:rPr>
        <w:t>，由监理人基本账户汇入发包人指定账户</w:t>
      </w:r>
      <w:r>
        <w:rPr>
          <w:rFonts w:ascii="宋体" w:hAnsi="宋体" w:cs="Times New Roman"/>
        </w:rPr>
        <w:t>。</w:t>
      </w:r>
    </w:p>
    <w:p w14:paraId="590CDF07">
      <w:pPr>
        <w:adjustRightInd w:val="0"/>
        <w:snapToGrid w:val="0"/>
        <w:spacing w:line="360" w:lineRule="auto"/>
        <w:ind w:firstLine="420" w:firstLineChars="200"/>
        <w:rPr>
          <w:rFonts w:ascii="宋体" w:hAnsi="宋体" w:cs="Times New Roman"/>
        </w:rPr>
      </w:pPr>
      <w:r>
        <w:rPr>
          <w:rFonts w:ascii="宋体" w:hAnsi="宋体" w:cs="Times New Roman"/>
        </w:rPr>
        <w:t>（1）当</w:t>
      </w:r>
      <w:r>
        <w:rPr>
          <w:rFonts w:hint="eastAsia" w:ascii="宋体" w:hAnsi="宋体" w:cs="Times New Roman"/>
        </w:rPr>
        <w:t>发包</w:t>
      </w:r>
      <w:r>
        <w:rPr>
          <w:rFonts w:ascii="宋体" w:hAnsi="宋体" w:cs="Times New Roman"/>
        </w:rPr>
        <w:t>人认为监理人无正当理由而又未履行监理义务时，有权向监理人发出指明其未履行义务的通知，监理人应在收到通知后3日内予以答复。否则，</w:t>
      </w:r>
      <w:r>
        <w:rPr>
          <w:rFonts w:hint="eastAsia" w:ascii="宋体" w:hAnsi="宋体" w:cs="Times New Roman"/>
        </w:rPr>
        <w:t>发包</w:t>
      </w:r>
      <w:r>
        <w:rPr>
          <w:rFonts w:ascii="宋体" w:hAnsi="宋体" w:cs="Times New Roman"/>
        </w:rPr>
        <w:t>人有权单方解除本委托监理合同，由此造成的所有后果及损失均由监理人承担。</w:t>
      </w:r>
    </w:p>
    <w:p w14:paraId="641F79D3">
      <w:pPr>
        <w:adjustRightInd w:val="0"/>
        <w:snapToGrid w:val="0"/>
        <w:spacing w:line="360" w:lineRule="auto"/>
        <w:ind w:firstLine="420" w:firstLineChars="200"/>
        <w:rPr>
          <w:rFonts w:ascii="宋体" w:hAnsi="宋体" w:cs="Times New Roman"/>
        </w:rPr>
      </w:pPr>
      <w:r>
        <w:rPr>
          <w:rFonts w:ascii="宋体" w:hAnsi="宋体" w:cs="Times New Roman"/>
        </w:rPr>
        <w:t>（2）监理人应采取切实措施，确保完成投标时承诺的考核目标，并按招标文件规定提交履约保证金。监理人不能实现监理大纲目标时，同意自动放弃全部履约保证金。</w:t>
      </w:r>
    </w:p>
    <w:p w14:paraId="756A07A2">
      <w:pPr>
        <w:adjustRightInd w:val="0"/>
        <w:snapToGrid w:val="0"/>
        <w:spacing w:line="360" w:lineRule="auto"/>
        <w:rPr>
          <w:rFonts w:ascii="宋体" w:hAnsi="宋体" w:cs="Times New Roman"/>
        </w:rPr>
      </w:pPr>
    </w:p>
    <w:p w14:paraId="27ADE9B8">
      <w:pPr>
        <w:adjustRightInd w:val="0"/>
        <w:snapToGrid w:val="0"/>
        <w:spacing w:line="360" w:lineRule="auto"/>
        <w:jc w:val="center"/>
        <w:outlineLvl w:val="1"/>
        <w:rPr>
          <w:rFonts w:ascii="宋体" w:hAnsi="宋体" w:cs="Times New Roman"/>
          <w:b/>
        </w:rPr>
      </w:pPr>
      <w:r>
        <w:rPr>
          <w:rFonts w:ascii="宋体" w:hAnsi="宋体" w:cs="Times New Roman"/>
          <w:b/>
        </w:rPr>
        <w:t>三、附加协议条款</w:t>
      </w:r>
    </w:p>
    <w:p w14:paraId="25065B1C">
      <w:pPr>
        <w:adjustRightInd w:val="0"/>
        <w:snapToGrid w:val="0"/>
        <w:spacing w:line="360" w:lineRule="auto"/>
        <w:ind w:firstLine="422" w:firstLineChars="200"/>
        <w:rPr>
          <w:rFonts w:ascii="宋体" w:hAnsi="宋体" w:cs="Times New Roman"/>
        </w:rPr>
      </w:pPr>
      <w:r>
        <w:rPr>
          <w:rFonts w:ascii="宋体" w:hAnsi="宋体" w:cs="Times New Roman"/>
          <w:b/>
        </w:rPr>
        <w:t>第一条</w:t>
      </w:r>
      <w:r>
        <w:rPr>
          <w:rFonts w:hint="eastAsia" w:ascii="宋体" w:hAnsi="宋体" w:cs="Times New Roman"/>
          <w:b/>
        </w:rPr>
        <w:t xml:space="preserve">  </w:t>
      </w:r>
      <w:r>
        <w:rPr>
          <w:rFonts w:ascii="宋体" w:hAnsi="宋体" w:cs="Times New Roman"/>
        </w:rPr>
        <w:t>施工监理服务期由二个阶段组成：</w:t>
      </w:r>
    </w:p>
    <w:p w14:paraId="704CB164">
      <w:pPr>
        <w:adjustRightInd w:val="0"/>
        <w:snapToGrid w:val="0"/>
        <w:spacing w:line="360" w:lineRule="auto"/>
        <w:ind w:firstLine="420" w:firstLineChars="200"/>
        <w:rPr>
          <w:rFonts w:ascii="宋体" w:hAnsi="宋体" w:cs="Times New Roman"/>
        </w:rPr>
      </w:pPr>
      <w:r>
        <w:rPr>
          <w:rFonts w:ascii="宋体" w:hAnsi="宋体" w:cs="Times New Roman"/>
        </w:rPr>
        <w:t>（1）施工阶段服务期：以发包人书面通知监理工作开始之日起，至工程</w:t>
      </w:r>
      <w:r>
        <w:rPr>
          <w:rFonts w:hint="eastAsia" w:ascii="宋体" w:hAnsi="宋体" w:cs="Times New Roman"/>
        </w:rPr>
        <w:t>竣工</w:t>
      </w:r>
      <w:r>
        <w:rPr>
          <w:rFonts w:ascii="宋体" w:hAnsi="宋体" w:cs="Times New Roman"/>
        </w:rPr>
        <w:t>验收合格</w:t>
      </w:r>
      <w:r>
        <w:rPr>
          <w:rFonts w:hint="eastAsia" w:ascii="宋体" w:hAnsi="宋体" w:cs="Times New Roman"/>
        </w:rPr>
        <w:t>并</w:t>
      </w:r>
      <w:r>
        <w:rPr>
          <w:rFonts w:ascii="宋体" w:hAnsi="宋体" w:cs="Times New Roman"/>
        </w:rPr>
        <w:t>签发工程移交证书止为施工阶段服务期（包括施工单位进场前施工招标期及完工资料整理、工程扫尾工作期）。</w:t>
      </w:r>
    </w:p>
    <w:p w14:paraId="1862BBCD">
      <w:pPr>
        <w:adjustRightInd w:val="0"/>
        <w:snapToGrid w:val="0"/>
        <w:spacing w:line="360" w:lineRule="auto"/>
        <w:ind w:firstLine="420" w:firstLineChars="200"/>
        <w:rPr>
          <w:rFonts w:ascii="宋体" w:hAnsi="宋体" w:cs="Times New Roman"/>
        </w:rPr>
      </w:pPr>
      <w:r>
        <w:rPr>
          <w:rFonts w:ascii="宋体" w:hAnsi="宋体" w:cs="Times New Roman"/>
        </w:rPr>
        <w:t>（2）缺陷责任阶段服务期：工程完工验收合格，签发工程移交证书起</w:t>
      </w:r>
      <w:r>
        <w:rPr>
          <w:rFonts w:hint="eastAsia" w:ascii="宋体" w:hAnsi="宋体" w:cs="Times New Roman"/>
        </w:rPr>
        <w:t>24</w:t>
      </w:r>
      <w:r>
        <w:rPr>
          <w:rFonts w:ascii="宋体" w:hAnsi="宋体" w:cs="Times New Roman"/>
        </w:rPr>
        <w:t>个月为缺陷责任阶段服务期。</w:t>
      </w:r>
    </w:p>
    <w:p w14:paraId="179068CD">
      <w:pPr>
        <w:adjustRightInd w:val="0"/>
        <w:snapToGrid w:val="0"/>
        <w:spacing w:line="360" w:lineRule="auto"/>
        <w:ind w:firstLine="422" w:firstLineChars="200"/>
        <w:rPr>
          <w:rFonts w:ascii="宋体" w:hAnsi="宋体" w:cs="Times New Roman"/>
        </w:rPr>
      </w:pPr>
      <w:r>
        <w:rPr>
          <w:rFonts w:ascii="宋体" w:hAnsi="宋体" w:cs="Times New Roman"/>
          <w:b/>
        </w:rPr>
        <w:t>第二条</w:t>
      </w:r>
      <w:r>
        <w:rPr>
          <w:rFonts w:hint="eastAsia" w:ascii="宋体" w:hAnsi="宋体" w:cs="Times New Roman"/>
          <w:b/>
        </w:rPr>
        <w:t xml:space="preserve">  </w:t>
      </w:r>
      <w:r>
        <w:rPr>
          <w:rFonts w:ascii="宋体" w:hAnsi="宋体" w:cs="Times New Roman"/>
        </w:rPr>
        <w:t>由于非监理人原因，使得施工阶段的实际监理服务期超过</w:t>
      </w:r>
      <w:r>
        <w:rPr>
          <w:rFonts w:ascii="宋体" w:hAnsi="宋体" w:cs="Times New Roman"/>
          <w:u w:val="single"/>
        </w:rPr>
        <w:t xml:space="preserve"> 3 </w:t>
      </w:r>
      <w:r>
        <w:rPr>
          <w:rFonts w:ascii="宋体" w:hAnsi="宋体" w:cs="Times New Roman"/>
        </w:rPr>
        <w:t>个月时，监理人不应拒绝。</w:t>
      </w:r>
    </w:p>
    <w:p w14:paraId="3AFD0B99">
      <w:pPr>
        <w:adjustRightInd w:val="0"/>
        <w:snapToGrid w:val="0"/>
        <w:spacing w:line="360" w:lineRule="auto"/>
        <w:ind w:firstLine="422" w:firstLineChars="200"/>
        <w:rPr>
          <w:rFonts w:ascii="宋体" w:hAnsi="宋体" w:cs="Times New Roman"/>
        </w:rPr>
      </w:pPr>
      <w:r>
        <w:rPr>
          <w:rFonts w:ascii="宋体" w:hAnsi="宋体" w:cs="Times New Roman"/>
          <w:b/>
        </w:rPr>
        <w:t>第三条</w:t>
      </w:r>
      <w:r>
        <w:rPr>
          <w:rFonts w:hint="eastAsia" w:ascii="宋体" w:hAnsi="宋体" w:cs="Times New Roman"/>
          <w:b/>
        </w:rPr>
        <w:t xml:space="preserve">  </w:t>
      </w:r>
      <w:r>
        <w:rPr>
          <w:rFonts w:ascii="宋体" w:hAnsi="宋体" w:cs="Times New Roman"/>
        </w:rPr>
        <w:t>监理服务期（尤其是施工阶段）内，监理人应认真执行监理人员进场计划，并保持相对稳定。</w:t>
      </w:r>
    </w:p>
    <w:p w14:paraId="215BCFED">
      <w:pPr>
        <w:adjustRightInd w:val="0"/>
        <w:snapToGrid w:val="0"/>
        <w:spacing w:line="360" w:lineRule="auto"/>
        <w:ind w:firstLine="422" w:firstLineChars="200"/>
        <w:rPr>
          <w:rFonts w:ascii="宋体" w:hAnsi="宋体" w:cs="Times New Roman"/>
        </w:rPr>
      </w:pPr>
      <w:r>
        <w:rPr>
          <w:rFonts w:ascii="宋体" w:hAnsi="宋体" w:cs="Times New Roman"/>
          <w:b/>
        </w:rPr>
        <w:t>第四条</w:t>
      </w:r>
      <w:r>
        <w:rPr>
          <w:rFonts w:hint="eastAsia" w:ascii="宋体" w:hAnsi="宋体" w:cs="Times New Roman"/>
          <w:b/>
        </w:rPr>
        <w:t xml:space="preserve">  </w:t>
      </w:r>
      <w:r>
        <w:rPr>
          <w:rFonts w:ascii="宋体" w:hAnsi="宋体" w:cs="Times New Roman"/>
        </w:rPr>
        <w:t>本工程监理人员对工程质量实行终身负责制，监理人员职责、身份证明需建立档案报发包人保存，监理人员需挂牌上岗。</w:t>
      </w:r>
    </w:p>
    <w:p w14:paraId="18164384">
      <w:pPr>
        <w:adjustRightInd w:val="0"/>
        <w:snapToGrid w:val="0"/>
        <w:spacing w:line="360" w:lineRule="auto"/>
        <w:ind w:firstLine="422" w:firstLineChars="200"/>
        <w:rPr>
          <w:rFonts w:ascii="宋体" w:hAnsi="宋体" w:cs="Times New Roman"/>
        </w:rPr>
      </w:pPr>
      <w:r>
        <w:rPr>
          <w:rFonts w:ascii="宋体" w:hAnsi="宋体" w:cs="Times New Roman"/>
          <w:b/>
        </w:rPr>
        <w:t>第五条</w:t>
      </w:r>
      <w:r>
        <w:rPr>
          <w:rFonts w:hint="eastAsia" w:ascii="宋体" w:hAnsi="宋体" w:cs="Times New Roman"/>
          <w:b/>
        </w:rPr>
        <w:t xml:space="preserve">  </w:t>
      </w:r>
      <w:r>
        <w:rPr>
          <w:rFonts w:ascii="宋体" w:hAnsi="宋体" w:cs="Times New Roman"/>
        </w:rPr>
        <w:t>本工程的建设管理由</w:t>
      </w:r>
      <w:r>
        <w:rPr>
          <w:rFonts w:hint="eastAsia" w:ascii="宋体" w:hAnsi="宋体" w:cs="Times New Roman"/>
          <w:color w:val="FF0000"/>
          <w:u w:val="single"/>
        </w:rPr>
        <w:t xml:space="preserve">       </w:t>
      </w:r>
      <w:r>
        <w:rPr>
          <w:rFonts w:ascii="宋体" w:hAnsi="宋体" w:cs="Times New Roman"/>
          <w:color w:val="FF0000"/>
        </w:rPr>
        <w:t>负责。</w:t>
      </w:r>
      <w:r>
        <w:rPr>
          <w:rFonts w:ascii="宋体" w:hAnsi="宋体" w:cs="Times New Roman"/>
        </w:rPr>
        <w:t>监理人应根据工程施工情况及时配备相应专业人员，监理服务期内，监理人应认真执行监理人员进场计划，并保持相对稳定。</w:t>
      </w:r>
    </w:p>
    <w:p w14:paraId="59D7AB44">
      <w:pPr>
        <w:adjustRightInd w:val="0"/>
        <w:snapToGrid w:val="0"/>
        <w:spacing w:line="360" w:lineRule="auto"/>
        <w:ind w:firstLine="422" w:firstLineChars="200"/>
        <w:rPr>
          <w:rFonts w:ascii="宋体" w:hAnsi="宋体" w:cs="Times New Roman"/>
        </w:rPr>
      </w:pPr>
      <w:r>
        <w:rPr>
          <w:rFonts w:ascii="宋体" w:hAnsi="宋体" w:cs="Times New Roman"/>
          <w:b/>
        </w:rPr>
        <w:t>第六条</w:t>
      </w:r>
      <w:r>
        <w:rPr>
          <w:rFonts w:hint="eastAsia" w:ascii="宋体" w:hAnsi="宋体" w:cs="Times New Roman"/>
          <w:b/>
        </w:rPr>
        <w:t xml:space="preserve">  </w:t>
      </w:r>
      <w:r>
        <w:rPr>
          <w:rFonts w:ascii="宋体" w:hAnsi="宋体" w:cs="Times New Roman"/>
        </w:rPr>
        <w:t>监理人应自费办理派驻现场监理机构人员人身和自备财产的有关保险，保险时间包括全部监理服务期，并自行办理索赔。如监理人不及时办理上述保险，则应对有关风险及后果自负其责。</w:t>
      </w:r>
    </w:p>
    <w:p w14:paraId="46E571C9">
      <w:pPr>
        <w:spacing w:line="500" w:lineRule="exact"/>
        <w:ind w:firstLine="422" w:firstLineChars="200"/>
        <w:rPr>
          <w:rFonts w:ascii="宋体" w:hAnsi="宋体" w:cs="Times New Roman"/>
        </w:rPr>
      </w:pPr>
      <w:r>
        <w:rPr>
          <w:rFonts w:ascii="宋体" w:hAnsi="宋体" w:cs="Times New Roman"/>
          <w:b/>
        </w:rPr>
        <w:t>第七条</w:t>
      </w:r>
      <w:r>
        <w:rPr>
          <w:rFonts w:hint="eastAsia" w:ascii="宋体" w:hAnsi="宋体" w:cs="Times New Roman"/>
          <w:b/>
        </w:rPr>
        <w:t xml:space="preserve">  </w:t>
      </w:r>
      <w:r>
        <w:rPr>
          <w:rFonts w:ascii="宋体" w:hAnsi="宋体" w:cs="Times New Roman"/>
        </w:rPr>
        <w:t>监理人应认真执行江苏省水行政主管部门关于水利工程中标单位履约考核管理的有关规定。</w:t>
      </w:r>
    </w:p>
    <w:p w14:paraId="6FA1798D">
      <w:pPr>
        <w:spacing w:line="500" w:lineRule="exact"/>
        <w:ind w:firstLine="422" w:firstLineChars="200"/>
        <w:rPr>
          <w:rFonts w:ascii="宋体" w:hAnsi="宋体" w:cs="Times New Roman"/>
          <w:color w:val="FF0000"/>
          <w:szCs w:val="24"/>
        </w:rPr>
      </w:pPr>
      <w:r>
        <w:rPr>
          <w:rFonts w:hint="eastAsia" w:ascii="Times New Roman" w:hAnsi="Times New Roman" w:cs="Times New Roman"/>
          <w:b/>
          <w:szCs w:val="24"/>
        </w:rPr>
        <w:t xml:space="preserve">第八条  </w:t>
      </w:r>
      <w:r>
        <w:rPr>
          <w:rFonts w:hint="eastAsia" w:ascii="宋体" w:hAnsi="宋体" w:cs="Times New Roman"/>
          <w:szCs w:val="24"/>
        </w:rPr>
        <w:t>合同价中包括监理人为完成合同规定的全部工作所需支付的一切费</w:t>
      </w:r>
      <w:r>
        <w:rPr>
          <w:rFonts w:hint="eastAsia" w:ascii="宋体" w:hAnsi="宋体" w:cs="Times New Roman"/>
        </w:rPr>
        <w:t>用（含监理检测费）。</w:t>
      </w:r>
    </w:p>
    <w:p w14:paraId="7054B037">
      <w:pPr>
        <w:adjustRightInd w:val="0"/>
        <w:snapToGrid w:val="0"/>
        <w:spacing w:line="360" w:lineRule="auto"/>
        <w:jc w:val="center"/>
        <w:rPr>
          <w:rFonts w:ascii="宋体" w:hAnsi="宋体" w:cs="Times New Roman"/>
          <w:b/>
        </w:rPr>
      </w:pPr>
      <w:r>
        <w:rPr>
          <w:rFonts w:ascii="Times New Roman" w:hAnsi="Times New Roman" w:cs="Times New Roman"/>
        </w:rPr>
        <w:br w:type="page"/>
      </w:r>
      <w:r>
        <w:rPr>
          <w:rFonts w:ascii="宋体" w:hAnsi="宋体" w:cs="Times New Roman"/>
          <w:b/>
        </w:rPr>
        <w:t>四、合同附件</w:t>
      </w:r>
    </w:p>
    <w:p w14:paraId="62F2C13F">
      <w:pPr>
        <w:adjustRightInd w:val="0"/>
        <w:snapToGrid w:val="0"/>
        <w:spacing w:line="360" w:lineRule="auto"/>
        <w:ind w:firstLine="422" w:firstLineChars="200"/>
        <w:rPr>
          <w:rFonts w:ascii="宋体" w:hAnsi="宋体" w:cs="Times New Roman"/>
          <w:b/>
        </w:rPr>
      </w:pPr>
      <w:r>
        <w:rPr>
          <w:rFonts w:ascii="宋体" w:hAnsi="宋体" w:cs="Times New Roman"/>
          <w:b/>
        </w:rPr>
        <w:t>一、监理服务目标</w:t>
      </w:r>
    </w:p>
    <w:p w14:paraId="03C82113">
      <w:pPr>
        <w:adjustRightInd w:val="0"/>
        <w:snapToGrid w:val="0"/>
        <w:spacing w:line="360" w:lineRule="auto"/>
        <w:ind w:firstLine="420" w:firstLineChars="200"/>
        <w:rPr>
          <w:rFonts w:ascii="宋体" w:hAnsi="宋体" w:cs="Times New Roman"/>
        </w:rPr>
      </w:pPr>
      <w:r>
        <w:rPr>
          <w:rFonts w:ascii="宋体" w:hAnsi="宋体" w:cs="Times New Roman"/>
        </w:rPr>
        <w:t>投资控制目标：建安工程费。</w:t>
      </w:r>
    </w:p>
    <w:p w14:paraId="2AAAD52C">
      <w:pPr>
        <w:adjustRightInd w:val="0"/>
        <w:snapToGrid w:val="0"/>
        <w:spacing w:line="360" w:lineRule="auto"/>
        <w:ind w:firstLine="420" w:firstLineChars="200"/>
        <w:rPr>
          <w:rFonts w:ascii="宋体" w:hAnsi="宋体" w:cs="Times New Roman"/>
        </w:rPr>
      </w:pPr>
      <w:r>
        <w:rPr>
          <w:rFonts w:ascii="宋体" w:hAnsi="宋体" w:cs="Times New Roman"/>
        </w:rPr>
        <w:t>质量控制目标：合格工程。</w:t>
      </w:r>
    </w:p>
    <w:p w14:paraId="29213BEE">
      <w:pPr>
        <w:adjustRightInd w:val="0"/>
        <w:snapToGrid w:val="0"/>
        <w:spacing w:line="360" w:lineRule="auto"/>
        <w:ind w:firstLine="420" w:firstLineChars="200"/>
        <w:rPr>
          <w:rFonts w:ascii="宋体" w:hAnsi="宋体" w:cs="Times New Roman"/>
        </w:rPr>
      </w:pPr>
      <w:r>
        <w:rPr>
          <w:rFonts w:ascii="宋体" w:hAnsi="宋体" w:cs="Times New Roman"/>
        </w:rPr>
        <w:t>安全控制目标：无重大安全事故和重大人员伤亡事故。</w:t>
      </w:r>
    </w:p>
    <w:p w14:paraId="07C489A2">
      <w:pPr>
        <w:adjustRightInd w:val="0"/>
        <w:snapToGrid w:val="0"/>
        <w:spacing w:line="360" w:lineRule="auto"/>
        <w:ind w:firstLine="420" w:firstLineChars="200"/>
        <w:rPr>
          <w:rFonts w:ascii="宋体" w:hAnsi="宋体" w:cs="Times New Roman"/>
        </w:rPr>
      </w:pPr>
      <w:r>
        <w:rPr>
          <w:rFonts w:ascii="宋体" w:hAnsi="宋体" w:cs="Times New Roman"/>
        </w:rPr>
        <w:t>工期控制目标：施工合同要求工期。</w:t>
      </w:r>
    </w:p>
    <w:p w14:paraId="35434CC0">
      <w:pPr>
        <w:adjustRightInd w:val="0"/>
        <w:snapToGrid w:val="0"/>
        <w:spacing w:line="360" w:lineRule="auto"/>
        <w:ind w:firstLine="420" w:firstLineChars="200"/>
        <w:rPr>
          <w:rFonts w:ascii="宋体" w:hAnsi="宋体" w:cs="Times New Roman"/>
        </w:rPr>
      </w:pPr>
      <w:r>
        <w:rPr>
          <w:rFonts w:ascii="宋体" w:hAnsi="宋体" w:cs="Times New Roman"/>
        </w:rPr>
        <w:t>廉政控制目标：按廉政合同要求。</w:t>
      </w:r>
    </w:p>
    <w:p w14:paraId="2252442D">
      <w:pPr>
        <w:adjustRightInd w:val="0"/>
        <w:snapToGrid w:val="0"/>
        <w:spacing w:line="360" w:lineRule="auto"/>
        <w:ind w:firstLine="422" w:firstLineChars="200"/>
        <w:rPr>
          <w:rFonts w:ascii="宋体" w:hAnsi="宋体" w:cs="Times New Roman"/>
        </w:rPr>
      </w:pPr>
      <w:r>
        <w:rPr>
          <w:rFonts w:ascii="宋体" w:hAnsi="宋体" w:cs="Times New Roman"/>
          <w:b/>
        </w:rPr>
        <w:t>二、监理服务内容</w:t>
      </w:r>
      <w:r>
        <w:rPr>
          <w:rFonts w:ascii="宋体" w:hAnsi="宋体" w:cs="Times New Roman"/>
        </w:rPr>
        <w:t>（以下内容供发包人、监理人双方签订合同时参考，可由发包人或监理人提出，双方协商决定）</w:t>
      </w:r>
    </w:p>
    <w:p w14:paraId="6F7440E4">
      <w:pPr>
        <w:adjustRightInd w:val="0"/>
        <w:snapToGrid w:val="0"/>
        <w:spacing w:line="360" w:lineRule="auto"/>
        <w:ind w:firstLine="420" w:firstLineChars="200"/>
        <w:rPr>
          <w:rFonts w:ascii="宋体" w:hAnsi="宋体" w:cs="Times New Roman"/>
        </w:rPr>
      </w:pPr>
      <w:r>
        <w:rPr>
          <w:rFonts w:ascii="宋体" w:hAnsi="宋体" w:cs="Times New Roman"/>
        </w:rPr>
        <w:t>(一)设计文件及图纸方面</w:t>
      </w:r>
    </w:p>
    <w:p w14:paraId="2DC76A9A">
      <w:pPr>
        <w:adjustRightInd w:val="0"/>
        <w:snapToGrid w:val="0"/>
        <w:spacing w:line="360" w:lineRule="auto"/>
        <w:ind w:firstLine="420" w:firstLineChars="200"/>
        <w:rPr>
          <w:rFonts w:ascii="宋体" w:hAnsi="宋体" w:cs="Times New Roman"/>
        </w:rPr>
      </w:pPr>
      <w:r>
        <w:rPr>
          <w:rFonts w:ascii="宋体" w:hAnsi="宋体" w:cs="Times New Roman"/>
        </w:rPr>
        <w:t>1、及时核查并签发施工图纸及设计变更文件，发现问题通过发包人与设计人联系，重大问题向发包人做专题报告。</w:t>
      </w:r>
    </w:p>
    <w:p w14:paraId="2306BABC">
      <w:pPr>
        <w:adjustRightInd w:val="0"/>
        <w:snapToGrid w:val="0"/>
        <w:spacing w:line="360" w:lineRule="auto"/>
        <w:ind w:firstLine="420" w:firstLineChars="200"/>
        <w:rPr>
          <w:rFonts w:ascii="宋体" w:hAnsi="宋体" w:cs="Times New Roman"/>
        </w:rPr>
      </w:pPr>
      <w:r>
        <w:rPr>
          <w:rFonts w:ascii="宋体" w:hAnsi="宋体" w:cs="Times New Roman"/>
        </w:rPr>
        <w:t>2、主持或与发包人联合主持技术交底会议，编制会议纪要。</w:t>
      </w:r>
    </w:p>
    <w:p w14:paraId="7534682A">
      <w:pPr>
        <w:adjustRightInd w:val="0"/>
        <w:snapToGrid w:val="0"/>
        <w:spacing w:line="360" w:lineRule="auto"/>
        <w:ind w:firstLine="420" w:firstLineChars="200"/>
        <w:rPr>
          <w:rFonts w:ascii="宋体" w:hAnsi="宋体" w:cs="Times New Roman"/>
        </w:rPr>
      </w:pPr>
      <w:r>
        <w:rPr>
          <w:rFonts w:ascii="宋体" w:hAnsi="宋体" w:cs="Times New Roman"/>
        </w:rPr>
        <w:t>3、协助发包人会同设计人对重大技术问题和优化设计进行专题讨论</w:t>
      </w:r>
    </w:p>
    <w:p w14:paraId="0E27CD7D">
      <w:pPr>
        <w:adjustRightInd w:val="0"/>
        <w:snapToGrid w:val="0"/>
        <w:spacing w:line="360" w:lineRule="auto"/>
        <w:ind w:firstLine="420" w:firstLineChars="200"/>
        <w:rPr>
          <w:rFonts w:ascii="宋体" w:hAnsi="宋体" w:cs="Times New Roman"/>
        </w:rPr>
      </w:pPr>
      <w:r>
        <w:rPr>
          <w:rFonts w:ascii="宋体" w:hAnsi="宋体" w:cs="Times New Roman"/>
        </w:rPr>
        <w:t>4、审核承包人对设计文件的意见和建议，协助发包人会同设计人进行研究。</w:t>
      </w:r>
    </w:p>
    <w:p w14:paraId="18AA9DCB">
      <w:pPr>
        <w:adjustRightInd w:val="0"/>
        <w:snapToGrid w:val="0"/>
        <w:spacing w:line="360" w:lineRule="auto"/>
        <w:ind w:firstLine="420" w:firstLineChars="200"/>
        <w:rPr>
          <w:rFonts w:ascii="宋体" w:hAnsi="宋体" w:cs="Times New Roman"/>
        </w:rPr>
      </w:pPr>
      <w:r>
        <w:rPr>
          <w:rFonts w:ascii="宋体" w:hAnsi="宋体" w:cs="Times New Roman"/>
        </w:rPr>
        <w:t>5、审核按工程施工合同文件约定应由承包人提交的设计文件。</w:t>
      </w:r>
    </w:p>
    <w:p w14:paraId="1C1ACA55">
      <w:pPr>
        <w:adjustRightInd w:val="0"/>
        <w:snapToGrid w:val="0"/>
        <w:spacing w:line="360" w:lineRule="auto"/>
        <w:ind w:firstLine="420" w:firstLineChars="200"/>
        <w:rPr>
          <w:rFonts w:ascii="宋体" w:hAnsi="宋体" w:cs="Times New Roman"/>
        </w:rPr>
      </w:pPr>
      <w:r>
        <w:rPr>
          <w:rFonts w:ascii="宋体" w:hAnsi="宋体" w:cs="Times New Roman"/>
        </w:rPr>
        <w:t>6、其他相关业务。</w:t>
      </w:r>
    </w:p>
    <w:p w14:paraId="3D9FCBFF">
      <w:pPr>
        <w:adjustRightInd w:val="0"/>
        <w:snapToGrid w:val="0"/>
        <w:spacing w:line="360" w:lineRule="auto"/>
        <w:ind w:firstLine="420" w:firstLineChars="200"/>
        <w:rPr>
          <w:rFonts w:ascii="宋体" w:hAnsi="宋体" w:cs="Times New Roman"/>
        </w:rPr>
      </w:pPr>
      <w:r>
        <w:rPr>
          <w:rFonts w:ascii="宋体" w:hAnsi="宋体" w:cs="Times New Roman"/>
        </w:rPr>
        <w:t>(二)设备采购及安装方面</w:t>
      </w:r>
    </w:p>
    <w:p w14:paraId="6178445A">
      <w:pPr>
        <w:adjustRightInd w:val="0"/>
        <w:snapToGrid w:val="0"/>
        <w:spacing w:line="360" w:lineRule="auto"/>
        <w:ind w:firstLine="420" w:firstLineChars="200"/>
        <w:rPr>
          <w:rFonts w:ascii="宋体" w:hAnsi="宋体" w:cs="Times New Roman"/>
        </w:rPr>
      </w:pPr>
      <w:r>
        <w:rPr>
          <w:rFonts w:ascii="宋体" w:hAnsi="宋体" w:cs="Times New Roman"/>
        </w:rPr>
        <w:t>1、对设备采购及安装进行认真、严格的监督和管理。</w:t>
      </w:r>
    </w:p>
    <w:p w14:paraId="305118B4">
      <w:pPr>
        <w:adjustRightInd w:val="0"/>
        <w:snapToGrid w:val="0"/>
        <w:spacing w:line="360" w:lineRule="auto"/>
        <w:ind w:firstLine="420" w:firstLineChars="200"/>
        <w:rPr>
          <w:rFonts w:ascii="宋体" w:hAnsi="宋体" w:cs="Times New Roman"/>
        </w:rPr>
      </w:pPr>
      <w:r>
        <w:rPr>
          <w:rFonts w:ascii="宋体" w:hAnsi="宋体" w:cs="Times New Roman"/>
        </w:rPr>
        <w:t>2、其他相关业务。</w:t>
      </w:r>
    </w:p>
    <w:p w14:paraId="29FE70EE">
      <w:pPr>
        <w:adjustRightInd w:val="0"/>
        <w:snapToGrid w:val="0"/>
        <w:spacing w:line="360" w:lineRule="auto"/>
        <w:ind w:firstLine="420" w:firstLineChars="200"/>
        <w:rPr>
          <w:rFonts w:ascii="宋体" w:hAnsi="宋体" w:cs="Times New Roman"/>
        </w:rPr>
      </w:pPr>
      <w:r>
        <w:rPr>
          <w:rFonts w:ascii="宋体" w:hAnsi="宋体" w:cs="Times New Roman"/>
        </w:rPr>
        <w:t>(三)施工方面</w:t>
      </w:r>
    </w:p>
    <w:p w14:paraId="229E5D14">
      <w:pPr>
        <w:adjustRightInd w:val="0"/>
        <w:snapToGrid w:val="0"/>
        <w:spacing w:line="360" w:lineRule="auto"/>
        <w:ind w:firstLine="420" w:firstLineChars="200"/>
        <w:rPr>
          <w:rFonts w:ascii="宋体" w:hAnsi="宋体" w:cs="Times New Roman"/>
        </w:rPr>
      </w:pPr>
      <w:r>
        <w:rPr>
          <w:rFonts w:ascii="宋体" w:hAnsi="宋体" w:cs="Times New Roman"/>
        </w:rPr>
        <w:t>1、协助发包人进行工程招标。</w:t>
      </w:r>
    </w:p>
    <w:p w14:paraId="7EA82620">
      <w:pPr>
        <w:adjustRightInd w:val="0"/>
        <w:snapToGrid w:val="0"/>
        <w:spacing w:line="360" w:lineRule="auto"/>
        <w:ind w:firstLine="420" w:firstLineChars="200"/>
        <w:rPr>
          <w:rFonts w:ascii="宋体" w:hAnsi="宋体" w:cs="Times New Roman"/>
        </w:rPr>
      </w:pPr>
      <w:r>
        <w:rPr>
          <w:rFonts w:ascii="宋体" w:hAnsi="宋体" w:cs="Times New Roman"/>
        </w:rPr>
        <w:t>2、全面管理工程施工合同，审查承包人选择的分包单位资格。</w:t>
      </w:r>
    </w:p>
    <w:p w14:paraId="186B9A17">
      <w:pPr>
        <w:adjustRightInd w:val="0"/>
        <w:snapToGrid w:val="0"/>
        <w:spacing w:line="360" w:lineRule="auto"/>
        <w:ind w:firstLine="420" w:firstLineChars="200"/>
        <w:rPr>
          <w:rFonts w:ascii="宋体" w:hAnsi="宋体" w:cs="Times New Roman"/>
        </w:rPr>
      </w:pPr>
      <w:r>
        <w:rPr>
          <w:rFonts w:ascii="宋体" w:hAnsi="宋体" w:cs="Times New Roman"/>
        </w:rPr>
        <w:t>3、督促发包人按工程施工合同的约定，落实必须提供的施工条件，检查承包人的开工准备工作，审查合格后签发工程开工令。</w:t>
      </w:r>
    </w:p>
    <w:p w14:paraId="5CD1326C">
      <w:pPr>
        <w:adjustRightInd w:val="0"/>
        <w:snapToGrid w:val="0"/>
        <w:spacing w:line="360" w:lineRule="auto"/>
        <w:ind w:firstLine="420" w:firstLineChars="200"/>
        <w:rPr>
          <w:rFonts w:ascii="宋体" w:hAnsi="宋体" w:cs="Times New Roman"/>
        </w:rPr>
      </w:pPr>
      <w:r>
        <w:rPr>
          <w:rFonts w:ascii="宋体" w:hAnsi="宋体" w:cs="Times New Roman"/>
        </w:rPr>
        <w:t>4、审批承包人提交的施工组织设计、施工进度计划、施工技术措施、作业规程、工艺试验成果、临建工程设计以及使用的原材料等。</w:t>
      </w:r>
    </w:p>
    <w:p w14:paraId="2EA6CAF9">
      <w:pPr>
        <w:adjustRightInd w:val="0"/>
        <w:snapToGrid w:val="0"/>
        <w:spacing w:line="360" w:lineRule="auto"/>
        <w:ind w:firstLine="420" w:firstLineChars="200"/>
        <w:rPr>
          <w:rFonts w:ascii="宋体" w:hAnsi="宋体" w:cs="Times New Roman"/>
        </w:rPr>
      </w:pPr>
      <w:r>
        <w:rPr>
          <w:rFonts w:ascii="宋体" w:hAnsi="宋体" w:cs="Times New Roman"/>
        </w:rPr>
        <w:t>5、签发补充设计文件、技术要求等，答复承包人提出的建议和意见。</w:t>
      </w:r>
    </w:p>
    <w:p w14:paraId="337424E0">
      <w:pPr>
        <w:adjustRightInd w:val="0"/>
        <w:snapToGrid w:val="0"/>
        <w:spacing w:line="360" w:lineRule="auto"/>
        <w:ind w:firstLine="420" w:firstLineChars="200"/>
        <w:rPr>
          <w:rFonts w:ascii="宋体" w:hAnsi="宋体" w:cs="Times New Roman"/>
        </w:rPr>
      </w:pPr>
      <w:r>
        <w:rPr>
          <w:rFonts w:ascii="宋体" w:hAnsi="宋体" w:cs="Times New Roman"/>
        </w:rPr>
        <w:t>6、工程进度控制。根据工程施工合同总进度计划，编制控制性进度目标和年度施工计划，并审查批准承包人提出的施工实施进度计划和检查其实施情况；督促承包人采取措施，实现合同工期目标要求。当实施进度发生较大偏差时，要求承包人调整进度计划，并向发包人提出调整控制性进度计划的建议意见，经发包人批准后，完成进度计划的调整。</w:t>
      </w:r>
    </w:p>
    <w:p w14:paraId="1E5B8139">
      <w:pPr>
        <w:adjustRightInd w:val="0"/>
        <w:snapToGrid w:val="0"/>
        <w:spacing w:line="360" w:lineRule="auto"/>
        <w:ind w:firstLine="420" w:firstLineChars="200"/>
        <w:rPr>
          <w:rFonts w:ascii="宋体" w:hAnsi="宋体" w:cs="Times New Roman"/>
        </w:rPr>
      </w:pPr>
      <w:r>
        <w:rPr>
          <w:rFonts w:ascii="宋体" w:hAnsi="宋体" w:cs="Times New Roman"/>
        </w:rPr>
        <w:t>7、施工质量控制。审查承包人的质量保证体系和措施，核实质量文件；依据工程施工合同文件、设计文件、技术标准，对施工全过程进行检查，对关键部位和重要隐蔽工程以及主要工序进行跟踪和旁站监督；按照规定的频数对承包人进场的工程设备、原材料、半成品进行抽检和平行检验；调查和处理工程质量缺陷和事故，并对重大质量事故督促承包人按照规定上报发包人及有关部门。以单元工程为基础，依据《水利工程施工质量检验与评定规范》（DB32/T2334.1-2013）、《水利工程混凝土耐久性技术规范》（DB32/T  2333-2013）等规程、规范、标准的要求，对承包人评定的工程质量等级进行复核。</w:t>
      </w:r>
    </w:p>
    <w:p w14:paraId="7D937021">
      <w:pPr>
        <w:adjustRightInd w:val="0"/>
        <w:snapToGrid w:val="0"/>
        <w:spacing w:line="360" w:lineRule="auto"/>
        <w:ind w:firstLine="420" w:firstLineChars="200"/>
        <w:rPr>
          <w:rFonts w:ascii="宋体" w:hAnsi="宋体" w:cs="Times New Roman"/>
        </w:rPr>
      </w:pPr>
      <w:r>
        <w:rPr>
          <w:rFonts w:ascii="宋体" w:hAnsi="宋体" w:cs="Times New Roman"/>
        </w:rPr>
        <w:t>8、工程投资控制。协助发包人编制投资控制目标和分年度投资计划；审查承包人提交的资金流计划；审核承包人完成的工程量和单价费用，并签发计量和中期支付凭证；审查承包人提交的竣工结算报告，签发最终支付凭证；受理索赔申请，进行索赔调查，协调合同争议，并提出处理</w:t>
      </w:r>
      <w:r>
        <w:rPr>
          <w:rFonts w:hint="eastAsia" w:ascii="宋体" w:hAnsi="宋体" w:cs="Times New Roman"/>
        </w:rPr>
        <w:t>建议</w:t>
      </w:r>
      <w:r>
        <w:rPr>
          <w:rFonts w:ascii="宋体" w:hAnsi="宋体" w:cs="Times New Roman"/>
        </w:rPr>
        <w:t>意见；处理工程变更，下达工程变更令</w:t>
      </w:r>
      <w:r>
        <w:rPr>
          <w:rFonts w:hint="eastAsia" w:ascii="宋体" w:hAnsi="宋体" w:cs="Times New Roman"/>
        </w:rPr>
        <w:t>（如涉及发包人增加支付费用的，须征得发包人书面认可）</w:t>
      </w:r>
      <w:r>
        <w:rPr>
          <w:rFonts w:ascii="宋体" w:hAnsi="宋体" w:cs="Times New Roman"/>
        </w:rPr>
        <w:t>。</w:t>
      </w:r>
    </w:p>
    <w:p w14:paraId="74A5DD68">
      <w:pPr>
        <w:adjustRightInd w:val="0"/>
        <w:snapToGrid w:val="0"/>
        <w:spacing w:line="360" w:lineRule="auto"/>
        <w:ind w:firstLine="420" w:firstLineChars="200"/>
        <w:rPr>
          <w:rFonts w:ascii="宋体" w:hAnsi="宋体" w:cs="Times New Roman"/>
        </w:rPr>
      </w:pPr>
      <w:r>
        <w:rPr>
          <w:rFonts w:ascii="宋体" w:hAnsi="宋体" w:cs="Times New Roman"/>
        </w:rPr>
        <w:t>9、施工安全控制。检查施工安全和劳动防护措施，并提出建议；检查防洪度汛措施并提出建议；参加重大安全事故调查。</w:t>
      </w:r>
    </w:p>
    <w:p w14:paraId="7C1359D8">
      <w:pPr>
        <w:adjustRightInd w:val="0"/>
        <w:snapToGrid w:val="0"/>
        <w:spacing w:line="360" w:lineRule="auto"/>
        <w:ind w:firstLine="420" w:firstLineChars="200"/>
        <w:rPr>
          <w:rFonts w:ascii="宋体" w:hAnsi="宋体" w:cs="Times New Roman"/>
        </w:rPr>
      </w:pPr>
      <w:r>
        <w:rPr>
          <w:rFonts w:ascii="宋体" w:hAnsi="宋体" w:cs="Times New Roman"/>
        </w:rPr>
        <w:t>10、主持监理合同授权范围内工程建设各方的协调工作，编制施工协调会议纪要。</w:t>
      </w:r>
    </w:p>
    <w:p w14:paraId="67C65BCA">
      <w:pPr>
        <w:adjustRightInd w:val="0"/>
        <w:snapToGrid w:val="0"/>
        <w:spacing w:line="360" w:lineRule="auto"/>
        <w:ind w:firstLine="420" w:firstLineChars="200"/>
        <w:rPr>
          <w:rFonts w:ascii="宋体" w:hAnsi="宋体" w:cs="Times New Roman"/>
        </w:rPr>
      </w:pPr>
      <w:r>
        <w:rPr>
          <w:rFonts w:ascii="宋体" w:hAnsi="宋体" w:cs="Times New Roman"/>
        </w:rPr>
        <w:t>11、参加或受发包人委托主持分部工程验收，参加阶段验收、单位工程验收、竣工验收，审查承包人编制的竣工图纸和竣工资料。</w:t>
      </w:r>
    </w:p>
    <w:p w14:paraId="28B7FC1B">
      <w:pPr>
        <w:adjustRightInd w:val="0"/>
        <w:snapToGrid w:val="0"/>
        <w:spacing w:line="360" w:lineRule="auto"/>
        <w:ind w:firstLine="420" w:firstLineChars="200"/>
        <w:rPr>
          <w:rFonts w:ascii="宋体" w:hAnsi="宋体" w:cs="Times New Roman"/>
        </w:rPr>
      </w:pPr>
      <w:r>
        <w:rPr>
          <w:rFonts w:ascii="宋体" w:hAnsi="宋体" w:cs="Times New Roman"/>
        </w:rPr>
        <w:t>12、档案管理。做好施工现场记录与信息反馈；按照监理合同附件的要求编制监理月、年报；按期整编工程资料和工程档案，做好文、录、表、单的日常管理，在期限届满时按照档案管理要求整理、归档并移交发包人。指导承包人做好档案管理工作。</w:t>
      </w:r>
    </w:p>
    <w:p w14:paraId="3FD40837">
      <w:pPr>
        <w:adjustRightInd w:val="0"/>
        <w:snapToGrid w:val="0"/>
        <w:spacing w:line="360" w:lineRule="auto"/>
        <w:ind w:firstLine="420" w:firstLineChars="200"/>
        <w:rPr>
          <w:rFonts w:ascii="宋体" w:hAnsi="宋体" w:cs="Times New Roman"/>
        </w:rPr>
      </w:pPr>
      <w:r>
        <w:rPr>
          <w:rFonts w:ascii="宋体" w:hAnsi="宋体" w:cs="Times New Roman"/>
        </w:rPr>
        <w:t>13、监督承包人认真执行保修期的工作计划，检查和验收剩余工程，对已移交工程中出现的质量缺陷等调查原因并提出专题报告；签发缺陷责任终止证书。</w:t>
      </w:r>
    </w:p>
    <w:p w14:paraId="1FBF164C">
      <w:pPr>
        <w:adjustRightInd w:val="0"/>
        <w:snapToGrid w:val="0"/>
        <w:spacing w:line="360" w:lineRule="auto"/>
        <w:ind w:firstLine="420" w:firstLineChars="200"/>
        <w:rPr>
          <w:rFonts w:ascii="宋体" w:hAnsi="宋体" w:cs="Times New Roman"/>
        </w:rPr>
      </w:pPr>
      <w:r>
        <w:rPr>
          <w:rFonts w:ascii="宋体" w:hAnsi="宋体" w:cs="Times New Roman"/>
        </w:rPr>
        <w:t>14、其他相关工作。</w:t>
      </w:r>
    </w:p>
    <w:p w14:paraId="742A22F4">
      <w:pPr>
        <w:adjustRightInd w:val="0"/>
        <w:snapToGrid w:val="0"/>
        <w:spacing w:line="360" w:lineRule="auto"/>
        <w:ind w:firstLine="420" w:firstLineChars="200"/>
        <w:rPr>
          <w:rFonts w:ascii="宋体" w:hAnsi="宋体" w:cs="Times New Roman"/>
        </w:rPr>
      </w:pPr>
      <w:r>
        <w:rPr>
          <w:rFonts w:ascii="宋体" w:hAnsi="宋体" w:cs="Times New Roman"/>
        </w:rPr>
        <w:t>（四）监理工作的其他要求</w:t>
      </w:r>
    </w:p>
    <w:p w14:paraId="1084A686">
      <w:pPr>
        <w:adjustRightInd w:val="0"/>
        <w:snapToGrid w:val="0"/>
        <w:spacing w:line="360" w:lineRule="auto"/>
        <w:ind w:firstLine="420" w:firstLineChars="200"/>
        <w:rPr>
          <w:rFonts w:ascii="宋体" w:hAnsi="宋体" w:cs="Times New Roman"/>
        </w:rPr>
      </w:pPr>
      <w:r>
        <w:rPr>
          <w:rFonts w:ascii="宋体" w:hAnsi="宋体" w:cs="Times New Roman"/>
        </w:rPr>
        <w:t>1、监理人应对承包人申报的完工单元工程进行独立抽检，其抽检量不少于15%，不允许缺项。</w:t>
      </w:r>
    </w:p>
    <w:p w14:paraId="50F48E69">
      <w:pPr>
        <w:adjustRightInd w:val="0"/>
        <w:snapToGrid w:val="0"/>
        <w:spacing w:line="360" w:lineRule="auto"/>
        <w:ind w:firstLine="420" w:firstLineChars="200"/>
        <w:rPr>
          <w:rFonts w:ascii="宋体" w:hAnsi="宋体" w:cs="Times New Roman"/>
        </w:rPr>
      </w:pPr>
      <w:r>
        <w:rPr>
          <w:rFonts w:ascii="宋体" w:hAnsi="宋体" w:cs="Times New Roman"/>
        </w:rPr>
        <w:t>2、监理人抽检的原始数据必须准确，不允许出现漏检、漏查、缺项、抄施工自检记录，甚至编造记录的现象，同时要及时对承包人自检工作进行监督、指导，对承包人自检资料的及时性、真实性进行审查。</w:t>
      </w:r>
    </w:p>
    <w:p w14:paraId="112E9614">
      <w:pPr>
        <w:adjustRightInd w:val="0"/>
        <w:snapToGrid w:val="0"/>
        <w:spacing w:line="360" w:lineRule="auto"/>
        <w:ind w:firstLine="420" w:firstLineChars="200"/>
        <w:rPr>
          <w:rFonts w:ascii="宋体" w:hAnsi="宋体" w:cs="Times New Roman"/>
        </w:rPr>
      </w:pPr>
      <w:r>
        <w:rPr>
          <w:rFonts w:ascii="宋体" w:hAnsi="宋体" w:cs="Times New Roman"/>
        </w:rPr>
        <w:t>3、监理工作规范要求：监理工作表格应规范，各种指令要齐全，施工过程中的质量问题应能及时发现，并留有文字材料和书面指令，各种资料、指令、文件要及时整理、建档。监理日记要及时、详实、认真。监理工程师及试验人员必须持证上岗，现场监理人员必须佩挂证卡。</w:t>
      </w:r>
    </w:p>
    <w:p w14:paraId="5653F2D4">
      <w:pPr>
        <w:adjustRightInd w:val="0"/>
        <w:snapToGrid w:val="0"/>
        <w:spacing w:line="360" w:lineRule="auto"/>
        <w:ind w:firstLine="420" w:firstLineChars="200"/>
        <w:rPr>
          <w:rFonts w:ascii="宋体" w:hAnsi="宋体" w:cs="Times New Roman"/>
        </w:rPr>
      </w:pPr>
      <w:r>
        <w:rPr>
          <w:rFonts w:ascii="宋体" w:hAnsi="宋体" w:cs="Times New Roman"/>
        </w:rPr>
        <w:t>4、试验检测工作要求：监理人员应督促承包人及时对各种原材料、配合比按规范要求、自检试验频率进行各种试（化）验，监理人应对各种原材料进行独立的抽检、试验，其抽检量不得少于规定频率。</w:t>
      </w:r>
    </w:p>
    <w:p w14:paraId="225AB60B">
      <w:pPr>
        <w:adjustRightInd w:val="0"/>
        <w:snapToGrid w:val="0"/>
        <w:spacing w:line="360" w:lineRule="auto"/>
        <w:ind w:firstLine="420" w:firstLineChars="200"/>
        <w:rPr>
          <w:rFonts w:ascii="宋体" w:hAnsi="宋体" w:cs="Times New Roman"/>
        </w:rPr>
      </w:pPr>
      <w:r>
        <w:rPr>
          <w:rFonts w:ascii="宋体" w:hAnsi="宋体" w:cs="Times New Roman"/>
        </w:rPr>
        <w:t>5、监理人员应进行现场旁站，尤其是重点工序，关键部位，工艺试验施工全过程坚持旁站，对违章施工及时发现并及时处理。</w:t>
      </w:r>
    </w:p>
    <w:p w14:paraId="0ED9236B">
      <w:pPr>
        <w:adjustRightInd w:val="0"/>
        <w:snapToGrid w:val="0"/>
        <w:spacing w:line="360" w:lineRule="auto"/>
        <w:ind w:firstLine="420" w:firstLineChars="200"/>
        <w:rPr>
          <w:rFonts w:ascii="宋体" w:hAnsi="宋体" w:cs="Times New Roman"/>
        </w:rPr>
      </w:pPr>
      <w:r>
        <w:rPr>
          <w:rFonts w:ascii="宋体" w:hAnsi="宋体" w:cs="Times New Roman"/>
        </w:rPr>
        <w:t>6、监理人员要做到按实计量、按合同规定进行支付。</w:t>
      </w:r>
    </w:p>
    <w:p w14:paraId="48E37169">
      <w:pPr>
        <w:adjustRightInd w:val="0"/>
        <w:snapToGrid w:val="0"/>
        <w:spacing w:line="360" w:lineRule="auto"/>
        <w:ind w:firstLine="420" w:firstLineChars="200"/>
        <w:rPr>
          <w:rFonts w:ascii="宋体" w:hAnsi="宋体" w:cs="Times New Roman"/>
          <w:b/>
        </w:rPr>
      </w:pPr>
      <w:r>
        <w:rPr>
          <w:rFonts w:ascii="宋体" w:hAnsi="宋体" w:cs="Times New Roman"/>
        </w:rPr>
        <w:t>（五）监理机构应向发包人提供的信息和文件</w:t>
      </w:r>
    </w:p>
    <w:p w14:paraId="73E9ECF3">
      <w:pPr>
        <w:adjustRightInd w:val="0"/>
        <w:snapToGrid w:val="0"/>
        <w:spacing w:line="360" w:lineRule="auto"/>
        <w:ind w:firstLine="420" w:firstLineChars="200"/>
        <w:rPr>
          <w:rFonts w:ascii="宋体" w:hAnsi="宋体" w:cs="Times New Roman"/>
        </w:rPr>
      </w:pPr>
      <w:r>
        <w:rPr>
          <w:rFonts w:ascii="宋体" w:hAnsi="宋体" w:cs="Times New Roman"/>
        </w:rPr>
        <w:t>1、定期的信息文件--监理月报</w:t>
      </w:r>
    </w:p>
    <w:p w14:paraId="7CA00FB6">
      <w:pPr>
        <w:adjustRightInd w:val="0"/>
        <w:snapToGrid w:val="0"/>
        <w:spacing w:line="360" w:lineRule="auto"/>
        <w:ind w:firstLine="420" w:firstLineChars="200"/>
        <w:rPr>
          <w:rFonts w:ascii="宋体" w:hAnsi="宋体" w:cs="Times New Roman"/>
        </w:rPr>
      </w:pPr>
      <w:r>
        <w:rPr>
          <w:rFonts w:ascii="宋体" w:hAnsi="宋体" w:cs="Times New Roman"/>
        </w:rPr>
        <w:t>每月5日前，向发包人提交上月《监理月报》，主要内容：</w:t>
      </w:r>
    </w:p>
    <w:p w14:paraId="2F72549E">
      <w:pPr>
        <w:adjustRightInd w:val="0"/>
        <w:snapToGrid w:val="0"/>
        <w:spacing w:line="360" w:lineRule="auto"/>
        <w:ind w:firstLine="420" w:firstLineChars="200"/>
        <w:rPr>
          <w:rFonts w:ascii="宋体" w:hAnsi="宋体" w:cs="Times New Roman"/>
        </w:rPr>
      </w:pPr>
      <w:r>
        <w:rPr>
          <w:rFonts w:ascii="宋体" w:hAnsi="宋体" w:cs="Times New Roman"/>
        </w:rPr>
        <w:t>（1）项目概述：包括项目位置、项目主要特征及合同情况简介。</w:t>
      </w:r>
    </w:p>
    <w:p w14:paraId="6382A30A">
      <w:pPr>
        <w:adjustRightInd w:val="0"/>
        <w:snapToGrid w:val="0"/>
        <w:spacing w:line="360" w:lineRule="auto"/>
        <w:ind w:firstLine="420" w:firstLineChars="200"/>
        <w:rPr>
          <w:rFonts w:ascii="宋体" w:hAnsi="宋体" w:cs="Times New Roman"/>
        </w:rPr>
      </w:pPr>
      <w:r>
        <w:rPr>
          <w:rFonts w:ascii="宋体" w:hAnsi="宋体" w:cs="Times New Roman"/>
        </w:rPr>
        <w:t>（2）大事记。</w:t>
      </w:r>
    </w:p>
    <w:p w14:paraId="5CDE4475">
      <w:pPr>
        <w:adjustRightInd w:val="0"/>
        <w:snapToGrid w:val="0"/>
        <w:spacing w:line="360" w:lineRule="auto"/>
        <w:ind w:firstLine="420" w:firstLineChars="200"/>
        <w:rPr>
          <w:rFonts w:ascii="宋体" w:hAnsi="宋体" w:cs="Times New Roman"/>
        </w:rPr>
      </w:pPr>
      <w:r>
        <w:rPr>
          <w:rFonts w:ascii="宋体" w:hAnsi="宋体" w:cs="Times New Roman"/>
        </w:rPr>
        <w:t>（3）工程进度与形象面貌。</w:t>
      </w:r>
    </w:p>
    <w:p w14:paraId="0F2A3DBA">
      <w:pPr>
        <w:adjustRightInd w:val="0"/>
        <w:snapToGrid w:val="0"/>
        <w:spacing w:line="360" w:lineRule="auto"/>
        <w:ind w:firstLine="420" w:firstLineChars="200"/>
        <w:rPr>
          <w:rFonts w:ascii="宋体" w:hAnsi="宋体" w:cs="Times New Roman"/>
        </w:rPr>
      </w:pPr>
      <w:r>
        <w:rPr>
          <w:rFonts w:ascii="宋体" w:hAnsi="宋体" w:cs="Times New Roman"/>
        </w:rPr>
        <w:t>（4）资金到位和使用情况。</w:t>
      </w:r>
    </w:p>
    <w:p w14:paraId="2EF8BAAD">
      <w:pPr>
        <w:adjustRightInd w:val="0"/>
        <w:snapToGrid w:val="0"/>
        <w:spacing w:line="360" w:lineRule="auto"/>
        <w:ind w:firstLine="420" w:firstLineChars="200"/>
        <w:rPr>
          <w:rFonts w:ascii="宋体" w:hAnsi="宋体" w:cs="Times New Roman"/>
        </w:rPr>
      </w:pPr>
      <w:r>
        <w:rPr>
          <w:rFonts w:ascii="宋体" w:hAnsi="宋体" w:cs="Times New Roman"/>
        </w:rPr>
        <w:t>（5）质量控制：包括质量评定、质量分析、工程抽检测、质量事故处理等情况。</w:t>
      </w:r>
    </w:p>
    <w:p w14:paraId="3BA7349D">
      <w:pPr>
        <w:adjustRightInd w:val="0"/>
        <w:snapToGrid w:val="0"/>
        <w:spacing w:line="360" w:lineRule="auto"/>
        <w:ind w:firstLine="420" w:firstLineChars="200"/>
        <w:rPr>
          <w:rFonts w:ascii="宋体" w:hAnsi="宋体" w:cs="Times New Roman"/>
        </w:rPr>
      </w:pPr>
      <w:r>
        <w:rPr>
          <w:rFonts w:ascii="宋体" w:hAnsi="宋体" w:cs="Times New Roman"/>
        </w:rPr>
        <w:t>（6）合同执行情况：包括合同变更、索赔和违约等。</w:t>
      </w:r>
    </w:p>
    <w:p w14:paraId="51625917">
      <w:pPr>
        <w:adjustRightInd w:val="0"/>
        <w:snapToGrid w:val="0"/>
        <w:spacing w:line="360" w:lineRule="auto"/>
        <w:ind w:firstLine="420" w:firstLineChars="200"/>
        <w:rPr>
          <w:rFonts w:ascii="宋体" w:hAnsi="宋体" w:cs="Times New Roman"/>
        </w:rPr>
      </w:pPr>
      <w:r>
        <w:rPr>
          <w:rFonts w:ascii="宋体" w:hAnsi="宋体" w:cs="Times New Roman"/>
        </w:rPr>
        <w:t>（7）现场会议和往来信函：包括会议记录、往来信函。</w:t>
      </w:r>
    </w:p>
    <w:p w14:paraId="099460AB">
      <w:pPr>
        <w:adjustRightInd w:val="0"/>
        <w:snapToGrid w:val="0"/>
        <w:spacing w:line="360" w:lineRule="auto"/>
        <w:ind w:firstLine="420" w:firstLineChars="200"/>
        <w:rPr>
          <w:rFonts w:ascii="宋体" w:hAnsi="宋体" w:cs="Times New Roman"/>
        </w:rPr>
      </w:pPr>
      <w:r>
        <w:rPr>
          <w:rFonts w:ascii="宋体" w:hAnsi="宋体" w:cs="Times New Roman"/>
        </w:rPr>
        <w:t>（8）监理工作：包括现场监理机构织框图、资源投入、重要监理活动、图纸审查、发放、技术方案审查、工程需要解决的问题和其他事项。</w:t>
      </w:r>
    </w:p>
    <w:p w14:paraId="6387EB12">
      <w:pPr>
        <w:adjustRightInd w:val="0"/>
        <w:snapToGrid w:val="0"/>
        <w:spacing w:line="360" w:lineRule="auto"/>
        <w:ind w:firstLine="420" w:firstLineChars="200"/>
        <w:rPr>
          <w:rFonts w:ascii="宋体" w:hAnsi="宋体" w:cs="Times New Roman"/>
        </w:rPr>
      </w:pPr>
      <w:r>
        <w:rPr>
          <w:rFonts w:ascii="宋体" w:hAnsi="宋体" w:cs="Times New Roman"/>
        </w:rPr>
        <w:t>（9）承包人情况:包括劳动力动态、投入的设备、组织管理和存在的问题。</w:t>
      </w:r>
    </w:p>
    <w:p w14:paraId="7C891C8A">
      <w:pPr>
        <w:adjustRightInd w:val="0"/>
        <w:snapToGrid w:val="0"/>
        <w:spacing w:line="360" w:lineRule="auto"/>
        <w:ind w:firstLine="420" w:firstLineChars="200"/>
        <w:rPr>
          <w:rFonts w:ascii="宋体" w:hAnsi="宋体" w:cs="Times New Roman"/>
        </w:rPr>
      </w:pPr>
      <w:r>
        <w:rPr>
          <w:rFonts w:ascii="宋体" w:hAnsi="宋体" w:cs="Times New Roman"/>
        </w:rPr>
        <w:t>（10）安全和环境保护。</w:t>
      </w:r>
    </w:p>
    <w:p w14:paraId="6C33FF9E">
      <w:pPr>
        <w:adjustRightInd w:val="0"/>
        <w:snapToGrid w:val="0"/>
        <w:spacing w:line="360" w:lineRule="auto"/>
        <w:ind w:firstLine="420" w:firstLineChars="200"/>
        <w:rPr>
          <w:rFonts w:ascii="宋体" w:hAnsi="宋体" w:cs="Times New Roman"/>
        </w:rPr>
      </w:pPr>
      <w:r>
        <w:rPr>
          <w:rFonts w:ascii="宋体" w:hAnsi="宋体" w:cs="Times New Roman"/>
        </w:rPr>
        <w:t>（11）进度款支付情况。</w:t>
      </w:r>
    </w:p>
    <w:p w14:paraId="39B41660">
      <w:pPr>
        <w:adjustRightInd w:val="0"/>
        <w:snapToGrid w:val="0"/>
        <w:spacing w:line="360" w:lineRule="auto"/>
        <w:ind w:firstLine="420" w:firstLineChars="200"/>
        <w:rPr>
          <w:rFonts w:ascii="宋体" w:hAnsi="宋体" w:cs="Times New Roman"/>
        </w:rPr>
      </w:pPr>
      <w:r>
        <w:rPr>
          <w:rFonts w:ascii="宋体" w:hAnsi="宋体" w:cs="Times New Roman"/>
        </w:rPr>
        <w:t>（12）工程进展图片。</w:t>
      </w:r>
    </w:p>
    <w:p w14:paraId="58FB4131">
      <w:pPr>
        <w:adjustRightInd w:val="0"/>
        <w:snapToGrid w:val="0"/>
        <w:spacing w:line="360" w:lineRule="auto"/>
        <w:ind w:firstLine="420" w:firstLineChars="200"/>
        <w:rPr>
          <w:rFonts w:ascii="宋体" w:hAnsi="宋体" w:cs="Times New Roman"/>
        </w:rPr>
      </w:pPr>
      <w:r>
        <w:rPr>
          <w:rFonts w:ascii="宋体" w:hAnsi="宋体" w:cs="Times New Roman"/>
        </w:rPr>
        <w:t>（13）需要提请承包人注意的事项。</w:t>
      </w:r>
    </w:p>
    <w:p w14:paraId="409529E8">
      <w:pPr>
        <w:adjustRightInd w:val="0"/>
        <w:snapToGrid w:val="0"/>
        <w:spacing w:line="360" w:lineRule="auto"/>
        <w:ind w:firstLine="420" w:firstLineChars="200"/>
        <w:rPr>
          <w:rFonts w:ascii="宋体" w:hAnsi="宋体" w:cs="Times New Roman"/>
        </w:rPr>
      </w:pPr>
      <w:r>
        <w:rPr>
          <w:rFonts w:ascii="宋体" w:hAnsi="宋体" w:cs="Times New Roman"/>
        </w:rPr>
        <w:t>（14）需要提请发包人解决的事项。</w:t>
      </w:r>
    </w:p>
    <w:p w14:paraId="46379CBA">
      <w:pPr>
        <w:adjustRightInd w:val="0"/>
        <w:snapToGrid w:val="0"/>
        <w:spacing w:line="360" w:lineRule="auto"/>
        <w:ind w:firstLine="420" w:firstLineChars="200"/>
        <w:rPr>
          <w:rFonts w:ascii="宋体" w:hAnsi="宋体" w:cs="Times New Roman"/>
        </w:rPr>
      </w:pPr>
      <w:r>
        <w:rPr>
          <w:rFonts w:ascii="宋体" w:hAnsi="宋体" w:cs="Times New Roman"/>
        </w:rPr>
        <w:t>（15）其他有关事项。</w:t>
      </w:r>
    </w:p>
    <w:p w14:paraId="6F86910C">
      <w:pPr>
        <w:adjustRightInd w:val="0"/>
        <w:snapToGrid w:val="0"/>
        <w:spacing w:line="360" w:lineRule="auto"/>
        <w:ind w:firstLine="420" w:firstLineChars="200"/>
        <w:rPr>
          <w:rFonts w:ascii="宋体" w:hAnsi="宋体" w:cs="Times New Roman"/>
        </w:rPr>
      </w:pPr>
      <w:r>
        <w:rPr>
          <w:rFonts w:ascii="宋体" w:hAnsi="宋体" w:cs="Times New Roman"/>
        </w:rPr>
        <w:t>2、不定期的监理工作报告</w:t>
      </w:r>
    </w:p>
    <w:p w14:paraId="2B931DB6">
      <w:pPr>
        <w:adjustRightInd w:val="0"/>
        <w:snapToGrid w:val="0"/>
        <w:spacing w:line="360" w:lineRule="auto"/>
        <w:ind w:firstLine="420" w:firstLineChars="200"/>
        <w:rPr>
          <w:rFonts w:ascii="宋体" w:hAnsi="宋体" w:cs="Times New Roman"/>
        </w:rPr>
      </w:pPr>
      <w:r>
        <w:rPr>
          <w:rFonts w:ascii="宋体" w:hAnsi="宋体" w:cs="Times New Roman"/>
        </w:rPr>
        <w:t>（1）关于工程优化设计、工程变更的建议。</w:t>
      </w:r>
    </w:p>
    <w:p w14:paraId="61EF400C">
      <w:pPr>
        <w:adjustRightInd w:val="0"/>
        <w:snapToGrid w:val="0"/>
        <w:spacing w:line="360" w:lineRule="auto"/>
        <w:ind w:firstLine="420" w:firstLineChars="200"/>
        <w:rPr>
          <w:rFonts w:ascii="宋体" w:hAnsi="宋体" w:cs="Times New Roman"/>
        </w:rPr>
      </w:pPr>
      <w:r>
        <w:rPr>
          <w:rFonts w:ascii="宋体" w:hAnsi="宋体" w:cs="Times New Roman"/>
        </w:rPr>
        <w:t>（2）投资情况分析预测及资金、资源的合理配置和投入的建议。</w:t>
      </w:r>
    </w:p>
    <w:p w14:paraId="39ADB518">
      <w:pPr>
        <w:adjustRightInd w:val="0"/>
        <w:snapToGrid w:val="0"/>
        <w:spacing w:line="360" w:lineRule="auto"/>
        <w:ind w:firstLine="420" w:firstLineChars="200"/>
        <w:rPr>
          <w:rFonts w:ascii="宋体" w:hAnsi="宋体" w:cs="Times New Roman"/>
        </w:rPr>
      </w:pPr>
      <w:r>
        <w:rPr>
          <w:rFonts w:ascii="宋体" w:hAnsi="宋体" w:cs="Times New Roman"/>
        </w:rPr>
        <w:t>（3）工程进度预测分析报告。</w:t>
      </w:r>
    </w:p>
    <w:p w14:paraId="69B75572">
      <w:pPr>
        <w:adjustRightInd w:val="0"/>
        <w:snapToGrid w:val="0"/>
        <w:spacing w:line="360" w:lineRule="auto"/>
        <w:ind w:firstLine="420" w:firstLineChars="200"/>
        <w:rPr>
          <w:rFonts w:ascii="宋体" w:hAnsi="宋体" w:cs="Times New Roman"/>
        </w:rPr>
      </w:pPr>
      <w:r>
        <w:rPr>
          <w:rFonts w:ascii="宋体" w:hAnsi="宋体" w:cs="Times New Roman"/>
        </w:rPr>
        <w:t>3、日常监理文件</w:t>
      </w:r>
    </w:p>
    <w:p w14:paraId="48C67657">
      <w:pPr>
        <w:adjustRightInd w:val="0"/>
        <w:snapToGrid w:val="0"/>
        <w:spacing w:line="360" w:lineRule="auto"/>
        <w:ind w:firstLine="420" w:firstLineChars="200"/>
        <w:rPr>
          <w:rFonts w:ascii="宋体" w:hAnsi="宋体" w:cs="Times New Roman"/>
        </w:rPr>
      </w:pPr>
      <w:r>
        <w:rPr>
          <w:rFonts w:ascii="宋体" w:hAnsi="宋体" w:cs="Times New Roman"/>
        </w:rPr>
        <w:t>（1）监理、监造日记及监理大事记。</w:t>
      </w:r>
    </w:p>
    <w:p w14:paraId="76CB29C0">
      <w:pPr>
        <w:adjustRightInd w:val="0"/>
        <w:snapToGrid w:val="0"/>
        <w:spacing w:line="360" w:lineRule="auto"/>
        <w:ind w:firstLine="420" w:firstLineChars="200"/>
        <w:rPr>
          <w:rFonts w:ascii="宋体" w:hAnsi="宋体" w:cs="Times New Roman"/>
        </w:rPr>
      </w:pPr>
      <w:r>
        <w:rPr>
          <w:rFonts w:ascii="宋体" w:hAnsi="宋体" w:cs="Times New Roman"/>
        </w:rPr>
        <w:t>（2）施工计划批复文件。</w:t>
      </w:r>
    </w:p>
    <w:p w14:paraId="779800F6">
      <w:pPr>
        <w:adjustRightInd w:val="0"/>
        <w:snapToGrid w:val="0"/>
        <w:spacing w:line="360" w:lineRule="auto"/>
        <w:ind w:firstLine="420" w:firstLineChars="200"/>
        <w:rPr>
          <w:rFonts w:ascii="宋体" w:hAnsi="宋体" w:cs="Times New Roman"/>
        </w:rPr>
      </w:pPr>
      <w:r>
        <w:rPr>
          <w:rFonts w:ascii="宋体" w:hAnsi="宋体" w:cs="Times New Roman"/>
        </w:rPr>
        <w:t>（3）施工措施批复文件。</w:t>
      </w:r>
    </w:p>
    <w:p w14:paraId="19D7B85E">
      <w:pPr>
        <w:adjustRightInd w:val="0"/>
        <w:snapToGrid w:val="0"/>
        <w:spacing w:line="360" w:lineRule="auto"/>
        <w:ind w:firstLine="420" w:firstLineChars="200"/>
        <w:rPr>
          <w:rFonts w:ascii="宋体" w:hAnsi="宋体" w:cs="Times New Roman"/>
        </w:rPr>
      </w:pPr>
      <w:r>
        <w:rPr>
          <w:rFonts w:ascii="宋体" w:hAnsi="宋体" w:cs="Times New Roman"/>
        </w:rPr>
        <w:t>（4）施工进度调整批复文件。</w:t>
      </w:r>
    </w:p>
    <w:p w14:paraId="515C4170">
      <w:pPr>
        <w:adjustRightInd w:val="0"/>
        <w:snapToGrid w:val="0"/>
        <w:spacing w:line="360" w:lineRule="auto"/>
        <w:ind w:firstLine="420" w:firstLineChars="200"/>
        <w:rPr>
          <w:rFonts w:ascii="宋体" w:hAnsi="宋体" w:cs="Times New Roman"/>
        </w:rPr>
      </w:pPr>
      <w:r>
        <w:rPr>
          <w:rFonts w:ascii="宋体" w:hAnsi="宋体" w:cs="Times New Roman"/>
        </w:rPr>
        <w:t>（5）进度款支付转批文件。</w:t>
      </w:r>
    </w:p>
    <w:p w14:paraId="77C3C466">
      <w:pPr>
        <w:adjustRightInd w:val="0"/>
        <w:snapToGrid w:val="0"/>
        <w:spacing w:line="360" w:lineRule="auto"/>
        <w:ind w:firstLine="420" w:firstLineChars="200"/>
        <w:rPr>
          <w:rFonts w:ascii="宋体" w:hAnsi="宋体" w:cs="Times New Roman"/>
        </w:rPr>
      </w:pPr>
      <w:r>
        <w:rPr>
          <w:rFonts w:ascii="宋体" w:hAnsi="宋体" w:cs="Times New Roman"/>
        </w:rPr>
        <w:t>（6）索赔受理、调查及处理文件。</w:t>
      </w:r>
    </w:p>
    <w:p w14:paraId="716AF65E">
      <w:pPr>
        <w:adjustRightInd w:val="0"/>
        <w:snapToGrid w:val="0"/>
        <w:spacing w:line="360" w:lineRule="auto"/>
        <w:ind w:firstLine="420" w:firstLineChars="200"/>
        <w:rPr>
          <w:rFonts w:ascii="宋体" w:hAnsi="宋体" w:cs="Times New Roman"/>
        </w:rPr>
      </w:pPr>
      <w:r>
        <w:rPr>
          <w:rFonts w:ascii="宋体" w:hAnsi="宋体" w:cs="Times New Roman"/>
        </w:rPr>
        <w:t>（7）监理协调会议纪要文件。</w:t>
      </w:r>
    </w:p>
    <w:p w14:paraId="40048547">
      <w:pPr>
        <w:adjustRightInd w:val="0"/>
        <w:snapToGrid w:val="0"/>
        <w:spacing w:line="360" w:lineRule="auto"/>
        <w:ind w:firstLine="420" w:firstLineChars="200"/>
        <w:rPr>
          <w:rFonts w:ascii="宋体" w:hAnsi="宋体" w:cs="Times New Roman"/>
        </w:rPr>
      </w:pPr>
      <w:r>
        <w:rPr>
          <w:rFonts w:ascii="宋体" w:hAnsi="宋体" w:cs="Times New Roman"/>
        </w:rPr>
        <w:t>（8）工程师通知、指令等。</w:t>
      </w:r>
    </w:p>
    <w:p w14:paraId="5ED733E1">
      <w:pPr>
        <w:adjustRightInd w:val="0"/>
        <w:snapToGrid w:val="0"/>
        <w:spacing w:line="360" w:lineRule="auto"/>
        <w:ind w:firstLine="420" w:firstLineChars="200"/>
        <w:rPr>
          <w:rFonts w:ascii="宋体" w:hAnsi="宋体" w:cs="Times New Roman"/>
        </w:rPr>
      </w:pPr>
      <w:r>
        <w:rPr>
          <w:rFonts w:ascii="宋体" w:hAnsi="宋体" w:cs="Times New Roman"/>
        </w:rPr>
        <w:t>（9）其他监理业务往来文件。</w:t>
      </w:r>
    </w:p>
    <w:p w14:paraId="504B362D">
      <w:pPr>
        <w:adjustRightInd w:val="0"/>
        <w:snapToGrid w:val="0"/>
        <w:spacing w:line="360" w:lineRule="auto"/>
        <w:ind w:firstLine="420" w:firstLineChars="200"/>
        <w:rPr>
          <w:rFonts w:ascii="宋体" w:hAnsi="宋体" w:cs="Times New Roman"/>
        </w:rPr>
      </w:pPr>
      <w:r>
        <w:rPr>
          <w:rFonts w:ascii="宋体" w:hAnsi="宋体" w:cs="Times New Roman"/>
        </w:rPr>
        <w:t>4、文件报送份数：四份。</w:t>
      </w:r>
    </w:p>
    <w:p w14:paraId="333F70DB">
      <w:pPr>
        <w:keepNext/>
        <w:keepLines/>
        <w:spacing w:before="260" w:after="260" w:line="416" w:lineRule="auto"/>
        <w:outlineLvl w:val="2"/>
        <w:rPr>
          <w:rFonts w:ascii="Times New Roman" w:hAnsi="Times New Roman" w:cs="Times New Roman"/>
          <w:bCs/>
          <w:kern w:val="0"/>
          <w:sz w:val="28"/>
          <w:szCs w:val="28"/>
        </w:rPr>
      </w:pPr>
      <w:bookmarkStart w:id="162" w:name="_Toc497396517"/>
      <w:bookmarkStart w:id="163" w:name="_Toc28614437"/>
      <w:bookmarkStart w:id="164" w:name="_Toc497396750"/>
      <w:bookmarkStart w:id="165" w:name="_Toc222303363"/>
      <w:bookmarkStart w:id="166" w:name="_Toc237153207"/>
      <w:r>
        <w:rPr>
          <w:rFonts w:ascii="Times New Roman" w:hAnsi="Times New Roman" w:cs="Times New Roman"/>
          <w:bCs/>
          <w:kern w:val="0"/>
          <w:sz w:val="28"/>
          <w:szCs w:val="28"/>
        </w:rPr>
        <w:t>附件</w:t>
      </w:r>
      <w:r>
        <w:rPr>
          <w:rFonts w:hint="eastAsia" w:ascii="Times New Roman" w:hAnsi="Times New Roman" w:cs="Times New Roman"/>
          <w:bCs/>
          <w:kern w:val="0"/>
          <w:sz w:val="28"/>
          <w:szCs w:val="28"/>
        </w:rPr>
        <w:t>一</w:t>
      </w:r>
      <w:r>
        <w:rPr>
          <w:rFonts w:ascii="Times New Roman" w:hAnsi="Times New Roman" w:cs="Times New Roman"/>
          <w:bCs/>
          <w:kern w:val="0"/>
          <w:sz w:val="28"/>
          <w:szCs w:val="28"/>
        </w:rPr>
        <w:t>：</w:t>
      </w:r>
    </w:p>
    <w:p w14:paraId="128F6FCA">
      <w:pPr>
        <w:keepNext/>
        <w:keepLines/>
        <w:spacing w:before="260" w:after="260" w:line="416" w:lineRule="auto"/>
        <w:jc w:val="center"/>
        <w:outlineLvl w:val="2"/>
        <w:rPr>
          <w:rFonts w:ascii="Times New Roman" w:hAnsi="Times New Roman" w:cs="Times New Roman"/>
          <w:bCs/>
          <w:kern w:val="0"/>
          <w:sz w:val="28"/>
          <w:szCs w:val="28"/>
        </w:rPr>
      </w:pPr>
      <w:r>
        <w:rPr>
          <w:rFonts w:ascii="Times New Roman" w:hAnsi="Times New Roman" w:cs="Times New Roman"/>
          <w:bCs/>
          <w:kern w:val="0"/>
          <w:sz w:val="28"/>
          <w:szCs w:val="28"/>
        </w:rPr>
        <w:t>廉政合同</w:t>
      </w:r>
      <w:bookmarkEnd w:id="162"/>
      <w:bookmarkEnd w:id="163"/>
      <w:bookmarkEnd w:id="164"/>
      <w:bookmarkEnd w:id="165"/>
      <w:bookmarkEnd w:id="166"/>
    </w:p>
    <w:p w14:paraId="09271E03">
      <w:pPr>
        <w:tabs>
          <w:tab w:val="left" w:pos="4682"/>
        </w:tabs>
        <w:spacing w:before="67" w:after="120" w:line="360" w:lineRule="exact"/>
        <w:ind w:right="316" w:firstLine="420" w:firstLineChars="200"/>
        <w:rPr>
          <w:rFonts w:ascii="Times New Roman" w:hAnsi="Times New Roman" w:cs="Times New Roman"/>
        </w:rPr>
      </w:pPr>
      <w:r>
        <w:rPr>
          <w:rFonts w:ascii="Times New Roman" w:hAnsi="Times New Roman" w:cs="Times New Roman"/>
        </w:rPr>
        <w:t>为加强</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工程建</w:t>
      </w:r>
      <w:r>
        <w:rPr>
          <w:rFonts w:ascii="Times New Roman" w:hAnsi="Times New Roman" w:cs="Times New Roman"/>
          <w:spacing w:val="4"/>
        </w:rPr>
        <w:t>设</w:t>
      </w:r>
      <w:r>
        <w:rPr>
          <w:rFonts w:ascii="Times New Roman" w:hAnsi="Times New Roman" w:cs="Times New Roman"/>
        </w:rPr>
        <w:t>中的廉政建设，规范</w:t>
      </w:r>
      <w:r>
        <w:rPr>
          <w:rFonts w:ascii="Times New Roman" w:hAnsi="Times New Roman" w:cs="Times New Roman"/>
          <w:spacing w:val="4"/>
        </w:rPr>
        <w:t>工</w:t>
      </w:r>
      <w:r>
        <w:rPr>
          <w:rFonts w:ascii="Times New Roman" w:hAnsi="Times New Roman" w:cs="Times New Roman"/>
        </w:rPr>
        <w:t>程建设承包人委托与被委托双方的各项活动，防止发生各种谋取不正当利益的违法违</w:t>
      </w:r>
      <w:r>
        <w:rPr>
          <w:rFonts w:ascii="Times New Roman" w:hAnsi="Times New Roman" w:cs="Times New Roman"/>
          <w:spacing w:val="-17"/>
        </w:rPr>
        <w:t>纪</w:t>
      </w:r>
      <w:r>
        <w:rPr>
          <w:rFonts w:ascii="Times New Roman" w:hAnsi="Times New Roman" w:cs="Times New Roman"/>
        </w:rPr>
        <w:t>行为，保护国家、集体和当事人的合法权益，根据国家有关工程建设的法律法</w:t>
      </w:r>
      <w:r>
        <w:rPr>
          <w:rFonts w:ascii="Times New Roman" w:hAnsi="Times New Roman" w:cs="Times New Roman"/>
          <w:spacing w:val="-16"/>
        </w:rPr>
        <w:t>规</w:t>
      </w:r>
      <w:r>
        <w:rPr>
          <w:rFonts w:ascii="Times New Roman" w:hAnsi="Times New Roman" w:cs="Times New Roman"/>
        </w:rPr>
        <w:t>和廉政建设责任制规定，特订立本廉政建设责任书。</w:t>
      </w:r>
    </w:p>
    <w:p w14:paraId="25B1B0A2">
      <w:pPr>
        <w:spacing w:after="120" w:line="360" w:lineRule="exact"/>
        <w:ind w:firstLine="420" w:firstLineChars="200"/>
        <w:rPr>
          <w:rFonts w:ascii="Times New Roman" w:hAnsi="Times New Roman" w:cs="Times New Roman"/>
        </w:rPr>
      </w:pPr>
      <w:r>
        <w:rPr>
          <w:rFonts w:ascii="Times New Roman" w:hAnsi="Times New Roman" w:cs="Times New Roman"/>
        </w:rPr>
        <w:t>第一条 甲乙双方的责任</w:t>
      </w:r>
    </w:p>
    <w:p w14:paraId="2BE0F0A7">
      <w:pPr>
        <w:spacing w:before="161" w:after="120" w:line="360" w:lineRule="exact"/>
        <w:ind w:right="326" w:firstLine="420" w:firstLineChars="200"/>
        <w:rPr>
          <w:rFonts w:ascii="Times New Roman" w:hAnsi="Times New Roman" w:cs="Times New Roman"/>
        </w:rPr>
      </w:pPr>
      <w:r>
        <w:rPr>
          <w:rFonts w:ascii="Times New Roman" w:hAnsi="Times New Roman" w:cs="Times New Roman"/>
        </w:rPr>
        <w:t>（一）应严格遵守国家关于市场准入、项目招标投标、工程建设、工程施工和市场活动的有关法律、法规，相关政策，以及廉政建设的各项规定。</w:t>
      </w:r>
    </w:p>
    <w:p w14:paraId="03D293F0">
      <w:pPr>
        <w:spacing w:before="5" w:after="120" w:line="360" w:lineRule="exact"/>
        <w:ind w:firstLine="420" w:firstLineChars="200"/>
        <w:rPr>
          <w:rFonts w:ascii="Times New Roman" w:hAnsi="Times New Roman" w:cs="Times New Roman"/>
        </w:rPr>
      </w:pPr>
      <w:r>
        <w:rPr>
          <w:rFonts w:ascii="Times New Roman" w:hAnsi="Times New Roman" w:cs="Times New Roman"/>
        </w:rPr>
        <w:t>（二）严格执行建设工程项目施工合同，自觉按合同办事。</w:t>
      </w:r>
    </w:p>
    <w:p w14:paraId="63B4EF49">
      <w:pPr>
        <w:spacing w:before="158" w:after="120" w:line="360" w:lineRule="exact"/>
        <w:ind w:right="316" w:firstLine="420" w:firstLineChars="200"/>
        <w:rPr>
          <w:rFonts w:ascii="Times New Roman" w:hAnsi="Times New Roman" w:cs="Times New Roman"/>
        </w:rPr>
      </w:pPr>
      <w:r>
        <w:rPr>
          <w:rFonts w:ascii="Times New Roman" w:hAnsi="Times New Roman" w:cs="Times New Roman"/>
        </w:rPr>
        <w:t>（三）业务活动必须坚持公开、公平、公正、诚信、透视的原则（</w:t>
      </w:r>
      <w:r>
        <w:rPr>
          <w:rFonts w:ascii="Times New Roman" w:hAnsi="Times New Roman" w:cs="Times New Roman"/>
          <w:spacing w:val="-4"/>
        </w:rPr>
        <w:t>除法律法</w:t>
      </w:r>
      <w:r>
        <w:rPr>
          <w:rFonts w:ascii="Times New Roman" w:hAnsi="Times New Roman" w:cs="Times New Roman"/>
        </w:rPr>
        <w:t>规另有规定者外</w:t>
      </w:r>
      <w:r>
        <w:rPr>
          <w:rFonts w:ascii="Times New Roman" w:hAnsi="Times New Roman" w:cs="Times New Roman"/>
          <w:spacing w:val="-120"/>
        </w:rPr>
        <w:t>）</w:t>
      </w:r>
      <w:r>
        <w:rPr>
          <w:rFonts w:ascii="Times New Roman" w:hAnsi="Times New Roman" w:cs="Times New Roman"/>
        </w:rPr>
        <w:t>，不得违反工程建设管理、建设施工的有关规章制度。</w:t>
      </w:r>
    </w:p>
    <w:p w14:paraId="257AEACD">
      <w:pPr>
        <w:spacing w:after="120" w:line="360" w:lineRule="exact"/>
        <w:ind w:right="197" w:firstLine="420" w:firstLineChars="200"/>
        <w:rPr>
          <w:rFonts w:ascii="Times New Roman" w:hAnsi="Times New Roman" w:cs="Times New Roman"/>
        </w:rPr>
      </w:pPr>
      <w:r>
        <w:rPr>
          <w:rFonts w:ascii="Times New Roman" w:hAnsi="Times New Roman" w:cs="Times New Roman"/>
        </w:rPr>
        <w:t>（四</w:t>
      </w:r>
      <w:r>
        <w:rPr>
          <w:rFonts w:ascii="Times New Roman" w:hAnsi="Times New Roman" w:cs="Times New Roman"/>
          <w:spacing w:val="-32"/>
        </w:rPr>
        <w:t>）</w:t>
      </w:r>
      <w:r>
        <w:rPr>
          <w:rFonts w:ascii="Times New Roman" w:hAnsi="Times New Roman" w:cs="Times New Roman"/>
          <w:spacing w:val="-8"/>
        </w:rPr>
        <w:t xml:space="preserve">发现对方在业务活动中有违法、违纪、违规行为的，应及时提醒对方， </w:t>
      </w:r>
      <w:r>
        <w:rPr>
          <w:rFonts w:ascii="Times New Roman" w:hAnsi="Times New Roman" w:cs="Times New Roman"/>
        </w:rPr>
        <w:t>情节严重的，应向其上级主管部门或纪检监察、司法等有关部门举报。</w:t>
      </w:r>
    </w:p>
    <w:p w14:paraId="28C9B5CA">
      <w:pPr>
        <w:spacing w:after="120" w:line="360" w:lineRule="exact"/>
        <w:ind w:firstLine="420" w:firstLineChars="200"/>
        <w:rPr>
          <w:rFonts w:ascii="Times New Roman" w:hAnsi="Times New Roman" w:cs="Times New Roman"/>
        </w:rPr>
      </w:pPr>
      <w:r>
        <w:rPr>
          <w:rFonts w:ascii="Times New Roman" w:hAnsi="Times New Roman" w:cs="Times New Roman"/>
        </w:rPr>
        <w:t>第二条 发包人的责任</w:t>
      </w:r>
    </w:p>
    <w:p w14:paraId="3DA1C909">
      <w:pPr>
        <w:spacing w:before="158" w:after="120" w:line="360" w:lineRule="exact"/>
        <w:ind w:right="316" w:firstLine="420" w:firstLineChars="200"/>
        <w:rPr>
          <w:rFonts w:ascii="Times New Roman" w:hAnsi="Times New Roman" w:cs="Times New Roman"/>
        </w:rPr>
      </w:pPr>
      <w:r>
        <w:rPr>
          <w:rFonts w:ascii="Times New Roman" w:hAnsi="Times New Roman" w:cs="Times New Roman"/>
        </w:rPr>
        <w:t>发包人的领导和从事该项目建设的有关人员在工程建设的事前、事中、事后应遵守以下规定：</w:t>
      </w:r>
    </w:p>
    <w:p w14:paraId="67DE3305">
      <w:pPr>
        <w:spacing w:after="120" w:line="360" w:lineRule="exact"/>
        <w:ind w:right="316" w:firstLine="420" w:firstLineChars="200"/>
        <w:rPr>
          <w:rFonts w:ascii="Times New Roman" w:hAnsi="Times New Roman" w:cs="Times New Roman"/>
        </w:rPr>
      </w:pPr>
      <w:r>
        <w:rPr>
          <w:rFonts w:ascii="Times New Roman" w:hAnsi="Times New Roman" w:cs="Times New Roman"/>
        </w:rPr>
        <w:t>（一）不准向乙方索要或接受回扣、礼金、有价证券、贵重物品和好处费、感谢费等。</w:t>
      </w:r>
    </w:p>
    <w:p w14:paraId="4A79B8BC">
      <w:pPr>
        <w:spacing w:after="120" w:line="360" w:lineRule="exact"/>
        <w:ind w:firstLine="420" w:firstLineChars="200"/>
        <w:rPr>
          <w:rFonts w:ascii="Times New Roman" w:hAnsi="Times New Roman" w:cs="Times New Roman"/>
        </w:rPr>
      </w:pPr>
      <w:r>
        <w:rPr>
          <w:rFonts w:ascii="Times New Roman" w:hAnsi="Times New Roman" w:cs="Times New Roman"/>
        </w:rPr>
        <w:t>（二）不准在乙方报销任何应由发包人或个人支付的费用。</w:t>
      </w:r>
    </w:p>
    <w:p w14:paraId="1C0E56C0">
      <w:pPr>
        <w:spacing w:before="160" w:after="120" w:line="360" w:lineRule="exact"/>
        <w:ind w:right="316" w:firstLine="420" w:firstLineChars="200"/>
        <w:rPr>
          <w:rFonts w:ascii="Times New Roman" w:hAnsi="Times New Roman" w:cs="Times New Roman"/>
        </w:rPr>
      </w:pPr>
      <w:r>
        <w:rPr>
          <w:rFonts w:ascii="Times New Roman" w:hAnsi="Times New Roman" w:cs="Times New Roman"/>
        </w:rPr>
        <w:t>（三）</w:t>
      </w:r>
      <w:r>
        <w:rPr>
          <w:rFonts w:ascii="Times New Roman" w:hAnsi="Times New Roman" w:cs="Times New Roman"/>
          <w:spacing w:val="-1"/>
        </w:rPr>
        <w:t>不准要求、暗示或接受乙方为个人装修住房、婚丧嫁娶、配偶子女的</w:t>
      </w:r>
      <w:r>
        <w:rPr>
          <w:rFonts w:ascii="Times New Roman" w:hAnsi="Times New Roman" w:cs="Times New Roman"/>
        </w:rPr>
        <w:t>工作安排以及出国（境</w:t>
      </w:r>
      <w:r>
        <w:rPr>
          <w:rFonts w:ascii="Times New Roman" w:hAnsi="Times New Roman" w:cs="Times New Roman"/>
          <w:spacing w:val="-120"/>
        </w:rPr>
        <w:t>）</w:t>
      </w:r>
      <w:r>
        <w:rPr>
          <w:rFonts w:ascii="Times New Roman" w:hAnsi="Times New Roman" w:cs="Times New Roman"/>
        </w:rPr>
        <w:t>、旅游等提供方便。</w:t>
      </w:r>
    </w:p>
    <w:p w14:paraId="3B56A4F8">
      <w:pPr>
        <w:spacing w:before="5" w:after="120" w:line="360" w:lineRule="exact"/>
        <w:ind w:firstLine="420" w:firstLineChars="200"/>
        <w:rPr>
          <w:rFonts w:ascii="Times New Roman" w:hAnsi="Times New Roman" w:cs="Times New Roman"/>
        </w:rPr>
      </w:pPr>
      <w:r>
        <w:rPr>
          <w:rFonts w:ascii="Times New Roman" w:hAnsi="Times New Roman" w:cs="Times New Roman"/>
        </w:rPr>
        <w:t>（四）不准参加有可能影响公正执行公务的乙方的宴请、健身、娱乐等活动。</w:t>
      </w:r>
    </w:p>
    <w:p w14:paraId="174336F3">
      <w:pPr>
        <w:spacing w:before="158" w:after="120" w:line="360" w:lineRule="exact"/>
        <w:ind w:right="198" w:firstLine="420" w:firstLineChars="200"/>
        <w:rPr>
          <w:rFonts w:ascii="Times New Roman" w:hAnsi="Times New Roman" w:cs="Times New Roman"/>
        </w:rPr>
      </w:pPr>
      <w:r>
        <w:rPr>
          <w:rFonts w:ascii="Times New Roman" w:hAnsi="Times New Roman" w:cs="Times New Roman"/>
        </w:rPr>
        <w:t>（五</w:t>
      </w:r>
      <w:r>
        <w:rPr>
          <w:rFonts w:ascii="Times New Roman" w:hAnsi="Times New Roman" w:cs="Times New Roman"/>
          <w:spacing w:val="-41"/>
        </w:rPr>
        <w:t>）</w:t>
      </w:r>
      <w:r>
        <w:rPr>
          <w:rFonts w:ascii="Times New Roman" w:hAnsi="Times New Roman" w:cs="Times New Roman"/>
          <w:spacing w:val="-8"/>
        </w:rPr>
        <w:t>不准向乙方介绍或配偶、子女、亲属参与同项目工程合同有关的设备、</w:t>
      </w:r>
      <w:r>
        <w:rPr>
          <w:rFonts w:ascii="Times New Roman" w:hAnsi="Times New Roman" w:cs="Times New Roman"/>
        </w:rPr>
        <w:t>材料、工程分包、劳务等经济活动。不得以任何理由向乙方推荐分包单位和要求购买与项目工程合同规定以外的材料、设备等。</w:t>
      </w:r>
    </w:p>
    <w:p w14:paraId="6D0316F5">
      <w:pPr>
        <w:spacing w:after="120" w:line="360" w:lineRule="exact"/>
        <w:ind w:right="316" w:firstLine="420" w:firstLineChars="200"/>
        <w:rPr>
          <w:rFonts w:ascii="Times New Roman" w:hAnsi="Times New Roman" w:cs="Times New Roman"/>
        </w:rPr>
      </w:pPr>
      <w:r>
        <w:rPr>
          <w:rFonts w:ascii="Times New Roman" w:hAnsi="Times New Roman" w:cs="Times New Roman"/>
        </w:rPr>
        <w:t>（六）不准违反合同约定而为发包人、相关单位提供通信、交通工具和高档办公用品。</w:t>
      </w:r>
    </w:p>
    <w:p w14:paraId="19DC0267">
      <w:pPr>
        <w:spacing w:before="5" w:after="120" w:line="360" w:lineRule="exact"/>
        <w:ind w:firstLine="420" w:firstLineChars="200"/>
        <w:rPr>
          <w:rFonts w:ascii="Times New Roman" w:hAnsi="Times New Roman" w:cs="Times New Roman"/>
        </w:rPr>
      </w:pPr>
      <w:r>
        <w:rPr>
          <w:rFonts w:ascii="Times New Roman" w:hAnsi="Times New Roman" w:cs="Times New Roman"/>
        </w:rPr>
        <w:t>（七）不接受乙方许诺事后给予的任何利益。</w:t>
      </w:r>
    </w:p>
    <w:p w14:paraId="7AB6F23C">
      <w:pPr>
        <w:spacing w:before="5" w:after="120" w:line="360" w:lineRule="exact"/>
        <w:ind w:firstLine="420" w:firstLineChars="200"/>
        <w:rPr>
          <w:rFonts w:ascii="Times New Roman" w:hAnsi="Times New Roman" w:cs="Times New Roman"/>
        </w:rPr>
      </w:pPr>
      <w:r>
        <w:rPr>
          <w:rFonts w:ascii="Times New Roman" w:hAnsi="Times New Roman" w:cs="Times New Roman"/>
        </w:rPr>
        <w:t>第三条 乙方的责任</w:t>
      </w:r>
    </w:p>
    <w:p w14:paraId="430C1597">
      <w:pPr>
        <w:spacing w:before="158" w:after="120" w:line="360" w:lineRule="exact"/>
        <w:ind w:right="196" w:firstLine="420" w:firstLineChars="200"/>
        <w:rPr>
          <w:rFonts w:ascii="Times New Roman" w:hAnsi="Times New Roman" w:cs="Times New Roman"/>
        </w:rPr>
      </w:pPr>
      <w:r>
        <w:rPr>
          <w:rFonts w:ascii="Times New Roman" w:hAnsi="Times New Roman" w:cs="Times New Roman"/>
        </w:rPr>
        <w:t xml:space="preserve">应与发包人保持正常的业务交往，按照有关法律法规和程序开展业务工作， </w:t>
      </w:r>
      <w:r>
        <w:rPr>
          <w:rFonts w:ascii="Times New Roman" w:hAnsi="Times New Roman" w:cs="Times New Roman"/>
          <w:spacing w:val="-10"/>
        </w:rPr>
        <w:t xml:space="preserve">严格执行工程建设的方针、政策，尤其是有关建筑施工安装的强制性标准和规范， </w:t>
      </w:r>
      <w:r>
        <w:rPr>
          <w:rFonts w:ascii="Times New Roman" w:hAnsi="Times New Roman" w:cs="Times New Roman"/>
        </w:rPr>
        <w:t>以及工程施工的有关规定，认真履行施工管理职责，并遵守以下规定：</w:t>
      </w:r>
    </w:p>
    <w:p w14:paraId="75CE8C67">
      <w:pPr>
        <w:spacing w:after="120" w:line="360" w:lineRule="exact"/>
        <w:ind w:right="316" w:firstLine="420" w:firstLineChars="200"/>
        <w:rPr>
          <w:rFonts w:ascii="Times New Roman" w:hAnsi="Times New Roman" w:cs="Times New Roman"/>
        </w:rPr>
      </w:pPr>
      <w:r>
        <w:rPr>
          <w:rFonts w:ascii="Times New Roman" w:hAnsi="Times New Roman" w:cs="Times New Roman"/>
        </w:rPr>
        <w:t>（一）不准以任何理由向发包人和相关单位及其工作人员赠送礼金、有价证券、贵重物品及回扣、好处费、感谢费等。</w:t>
      </w:r>
    </w:p>
    <w:p w14:paraId="08AE1C10">
      <w:pPr>
        <w:spacing w:before="5" w:after="120" w:line="360" w:lineRule="exact"/>
        <w:ind w:right="326" w:firstLine="420" w:firstLineChars="200"/>
        <w:rPr>
          <w:rFonts w:ascii="Times New Roman" w:hAnsi="Times New Roman" w:cs="Times New Roman"/>
        </w:rPr>
      </w:pPr>
      <w:r>
        <w:rPr>
          <w:rFonts w:ascii="Times New Roman" w:hAnsi="Times New Roman" w:cs="Times New Roman"/>
        </w:rPr>
        <w:t>（二）不准以任何理由为发包人和相关单位报销应由对方或个人支付的费用。</w:t>
      </w:r>
    </w:p>
    <w:p w14:paraId="4B81B45F">
      <w:pPr>
        <w:spacing w:after="120" w:line="360" w:lineRule="exact"/>
        <w:ind w:right="316" w:firstLine="420" w:firstLineChars="200"/>
        <w:rPr>
          <w:rFonts w:ascii="Times New Roman" w:hAnsi="Times New Roman" w:cs="Times New Roman"/>
        </w:rPr>
      </w:pPr>
      <w:r>
        <w:rPr>
          <w:rFonts w:ascii="Times New Roman" w:hAnsi="Times New Roman" w:cs="Times New Roman"/>
        </w:rPr>
        <w:t>（三）</w:t>
      </w:r>
      <w:r>
        <w:rPr>
          <w:rFonts w:ascii="Times New Roman" w:hAnsi="Times New Roman" w:cs="Times New Roman"/>
          <w:spacing w:val="-1"/>
        </w:rPr>
        <w:t>不准接受或暗示为发包人、相关单位或个人装修住房、婚丧嫁娶、配</w:t>
      </w:r>
      <w:r>
        <w:rPr>
          <w:rFonts w:ascii="Times New Roman" w:hAnsi="Times New Roman" w:cs="Times New Roman"/>
        </w:rPr>
        <w:t>偶子女的工作安排以及出国（境</w:t>
      </w:r>
      <w:r>
        <w:rPr>
          <w:rFonts w:ascii="Times New Roman" w:hAnsi="Times New Roman" w:cs="Times New Roman"/>
          <w:spacing w:val="-120"/>
        </w:rPr>
        <w:t>）</w:t>
      </w:r>
      <w:r>
        <w:rPr>
          <w:rFonts w:ascii="Times New Roman" w:hAnsi="Times New Roman" w:cs="Times New Roman"/>
        </w:rPr>
        <w:t>、旅游等提供方便。</w:t>
      </w:r>
    </w:p>
    <w:p w14:paraId="5A693C4B">
      <w:pPr>
        <w:spacing w:after="120" w:line="360" w:lineRule="exact"/>
        <w:ind w:right="316" w:firstLine="420" w:firstLineChars="200"/>
        <w:rPr>
          <w:rFonts w:ascii="Times New Roman" w:hAnsi="Times New Roman" w:cs="Times New Roman"/>
        </w:rPr>
      </w:pPr>
      <w:r>
        <w:rPr>
          <w:rFonts w:ascii="Times New Roman" w:hAnsi="Times New Roman" w:cs="Times New Roman"/>
        </w:rPr>
        <w:t>（四）不准违反合同约定而为发包人、相关单位提供通信、交通工具和高档办公用品。</w:t>
      </w:r>
    </w:p>
    <w:p w14:paraId="205F91A6">
      <w:pPr>
        <w:spacing w:after="120" w:line="360" w:lineRule="exact"/>
        <w:ind w:right="316" w:firstLine="420" w:firstLineChars="200"/>
        <w:rPr>
          <w:rFonts w:ascii="Times New Roman" w:hAnsi="Times New Roman" w:cs="Times New Roman"/>
        </w:rPr>
      </w:pPr>
      <w:r>
        <w:rPr>
          <w:rFonts w:ascii="Times New Roman" w:hAnsi="Times New Roman" w:cs="Times New Roman"/>
        </w:rPr>
        <w:t>（五）不准以任何理由为发包人、相关单位或个人组织有可能影响公正执行公务的宴请、健身、娱乐等活动。</w:t>
      </w:r>
    </w:p>
    <w:p w14:paraId="7CFBD7FB">
      <w:pPr>
        <w:spacing w:after="120" w:line="360" w:lineRule="exact"/>
        <w:ind w:firstLine="420" w:firstLineChars="200"/>
        <w:rPr>
          <w:rFonts w:ascii="Times New Roman" w:hAnsi="Times New Roman" w:cs="Times New Roman"/>
        </w:rPr>
      </w:pPr>
      <w:r>
        <w:rPr>
          <w:rFonts w:ascii="Times New Roman" w:hAnsi="Times New Roman" w:cs="Times New Roman"/>
        </w:rPr>
        <w:t>第四条 违约责任</w:t>
      </w:r>
    </w:p>
    <w:p w14:paraId="7F9A0B51">
      <w:pPr>
        <w:spacing w:before="157" w:after="120" w:line="360" w:lineRule="exact"/>
        <w:ind w:right="315" w:firstLine="420" w:firstLineChars="200"/>
        <w:rPr>
          <w:rFonts w:ascii="Times New Roman" w:hAnsi="Times New Roman" w:cs="Times New Roman"/>
        </w:rPr>
      </w:pPr>
      <w:r>
        <w:rPr>
          <w:rFonts w:ascii="Times New Roman" w:hAnsi="Times New Roman" w:cs="Times New Roman"/>
        </w:rPr>
        <w:t>（一）发包人工作人员有违反本责任书第一、二条责任行为的，按照管理权限，依据有关法律法规和规定给予党纪、政纪处分或组织处理；涉嫌犯罪的，移交司法机关追究刑事责任；给乙方单位造成直接经济损失的，应予以赔偿。</w:t>
      </w:r>
    </w:p>
    <w:p w14:paraId="43D7657A">
      <w:pPr>
        <w:spacing w:after="120" w:line="360" w:lineRule="exact"/>
        <w:ind w:right="199" w:firstLine="420" w:firstLineChars="200"/>
        <w:rPr>
          <w:rFonts w:ascii="Times New Roman" w:hAnsi="Times New Roman" w:cs="Times New Roman"/>
        </w:rPr>
      </w:pPr>
      <w:r>
        <w:rPr>
          <w:rFonts w:ascii="Times New Roman" w:hAnsi="Times New Roman" w:cs="Times New Roman"/>
        </w:rPr>
        <w:t>（二</w:t>
      </w:r>
      <w:r>
        <w:rPr>
          <w:rFonts w:ascii="Times New Roman" w:hAnsi="Times New Roman" w:cs="Times New Roman"/>
          <w:spacing w:val="-41"/>
        </w:rPr>
        <w:t>）</w:t>
      </w:r>
      <w:r>
        <w:rPr>
          <w:rFonts w:ascii="Times New Roman" w:hAnsi="Times New Roman" w:cs="Times New Roman"/>
          <w:spacing w:val="-6"/>
        </w:rPr>
        <w:t xml:space="preserve">乙方工作人员有违反本责任书第一、三条责任行为的，按照管理权限， </w:t>
      </w:r>
      <w:r>
        <w:rPr>
          <w:rFonts w:ascii="Times New Roman" w:hAnsi="Times New Roman" w:cs="Times New Roman"/>
        </w:rPr>
        <w:t>依据有关法律法规和规定给予党纪、政纪处分或组织处理；涉嫌犯罪的，移交司法机关追究刑事责任；给发包人单位造成直接经济损失的，应予以赔偿。</w:t>
      </w:r>
    </w:p>
    <w:p w14:paraId="07807DA8">
      <w:pPr>
        <w:spacing w:after="120" w:line="360" w:lineRule="exact"/>
        <w:ind w:right="321" w:firstLine="420" w:firstLineChars="200"/>
        <w:rPr>
          <w:rFonts w:ascii="Times New Roman" w:hAnsi="Times New Roman" w:cs="Times New Roman"/>
        </w:rPr>
      </w:pPr>
      <w:r>
        <w:rPr>
          <w:rFonts w:ascii="Times New Roman" w:hAnsi="Times New Roman" w:cs="Times New Roman"/>
        </w:rPr>
        <w:t>第五条 本责任书作为工程施工合同的附件，与工程施工合同具有同等法律效力。经双方签署后立即生效。</w:t>
      </w:r>
    </w:p>
    <w:p w14:paraId="00512220">
      <w:pPr>
        <w:spacing w:after="120" w:line="360" w:lineRule="exact"/>
        <w:ind w:right="314" w:firstLine="420" w:firstLineChars="200"/>
        <w:rPr>
          <w:rFonts w:ascii="Times New Roman" w:hAnsi="Times New Roman" w:cs="Times New Roman"/>
        </w:rPr>
      </w:pPr>
      <w:r>
        <w:rPr>
          <w:rFonts w:ascii="Times New Roman" w:hAnsi="Times New Roman" w:cs="Times New Roman"/>
        </w:rPr>
        <w:t>第六条 本责任书的有效期为双方签署之日起至该工程项目竣工验收合格为止。</w:t>
      </w:r>
    </w:p>
    <w:p w14:paraId="01AC4129">
      <w:pPr>
        <w:spacing w:after="120" w:line="360" w:lineRule="exact"/>
        <w:ind w:right="321" w:firstLine="420" w:firstLineChars="200"/>
        <w:rPr>
          <w:rFonts w:ascii="Times New Roman" w:hAnsi="Times New Roman" w:cs="Times New Roman"/>
        </w:rPr>
      </w:pPr>
      <w:r>
        <w:rPr>
          <w:rFonts w:ascii="Times New Roman" w:hAnsi="Times New Roman" w:cs="Times New Roman"/>
        </w:rPr>
        <w:t>第七条 本责任书一式</w:t>
      </w:r>
      <w:r>
        <w:rPr>
          <w:rFonts w:hint="eastAsia" w:ascii="Times New Roman" w:hAnsi="Times New Roman" w:cs="Times New Roman"/>
        </w:rPr>
        <w:t xml:space="preserve">   </w:t>
      </w:r>
      <w:r>
        <w:rPr>
          <w:rFonts w:ascii="Times New Roman" w:hAnsi="Times New Roman" w:cs="Times New Roman"/>
        </w:rPr>
        <w:t>份，由甲乙双方各执</w:t>
      </w:r>
      <w:r>
        <w:rPr>
          <w:rFonts w:hint="eastAsia" w:ascii="Times New Roman" w:hAnsi="Times New Roman" w:cs="Times New Roman"/>
        </w:rPr>
        <w:t xml:space="preserve">   </w:t>
      </w:r>
      <w:r>
        <w:rPr>
          <w:rFonts w:ascii="Times New Roman" w:hAnsi="Times New Roman" w:cs="Times New Roman"/>
        </w:rPr>
        <w:t>份。</w:t>
      </w:r>
    </w:p>
    <w:p w14:paraId="456D75A9">
      <w:pPr>
        <w:tabs>
          <w:tab w:val="left" w:pos="3915"/>
          <w:tab w:val="left" w:pos="8643"/>
        </w:tabs>
        <w:spacing w:line="360" w:lineRule="exact"/>
        <w:jc w:val="left"/>
        <w:rPr>
          <w:rFonts w:ascii="Times New Roman" w:hAnsi="Times New Roman" w:cs="Times New Roman"/>
        </w:rPr>
      </w:pPr>
    </w:p>
    <w:p w14:paraId="42716D74">
      <w:pPr>
        <w:tabs>
          <w:tab w:val="left" w:pos="3915"/>
          <w:tab w:val="left" w:pos="8643"/>
        </w:tabs>
        <w:spacing w:line="360" w:lineRule="exact"/>
        <w:jc w:val="left"/>
        <w:rPr>
          <w:rFonts w:ascii="Times New Roman" w:hAnsi="Times New Roman" w:cs="Times New Roman"/>
        </w:rPr>
      </w:pPr>
    </w:p>
    <w:p w14:paraId="1573ED20">
      <w:pPr>
        <w:tabs>
          <w:tab w:val="left" w:pos="3915"/>
          <w:tab w:val="left" w:pos="8643"/>
        </w:tabs>
        <w:spacing w:line="360" w:lineRule="exact"/>
        <w:jc w:val="left"/>
        <w:rPr>
          <w:rFonts w:ascii="Times New Roman" w:hAnsi="Times New Roman" w:eastAsia="Times New Roman" w:cs="Times New Roman"/>
        </w:rPr>
      </w:pPr>
      <w:r>
        <w:rPr>
          <w:rFonts w:ascii="Times New Roman" w:hAnsi="Times New Roman" w:cs="Times New Roman"/>
        </w:rPr>
        <w:t>发包人</w:t>
      </w:r>
      <w:r>
        <w:rPr>
          <w:rFonts w:ascii="Times New Roman" w:hAnsi="Times New Roman" w:cs="Times New Roman"/>
          <w:spacing w:val="-111"/>
        </w:rPr>
        <w:t>：</w:t>
      </w:r>
      <w:r>
        <w:rPr>
          <w:rFonts w:ascii="Times New Roman" w:hAnsi="Times New Roman" w:cs="Times New Roman"/>
          <w:spacing w:val="-3"/>
        </w:rPr>
        <w:t>（</w:t>
      </w:r>
      <w:r>
        <w:rPr>
          <w:rFonts w:ascii="Times New Roman" w:hAnsi="Times New Roman" w:cs="Times New Roman"/>
        </w:rPr>
        <w:t>盖单</w:t>
      </w:r>
      <w:r>
        <w:rPr>
          <w:rFonts w:ascii="Times New Roman" w:hAnsi="Times New Roman" w:cs="Times New Roman"/>
          <w:spacing w:val="-3"/>
        </w:rPr>
        <w:t>位</w:t>
      </w:r>
      <w:r>
        <w:rPr>
          <w:rFonts w:ascii="Times New Roman" w:hAnsi="Times New Roman" w:cs="Times New Roman"/>
        </w:rPr>
        <w:t>章）</w:t>
      </w:r>
      <w:r>
        <w:rPr>
          <w:rFonts w:ascii="Times New Roman" w:hAnsi="Times New Roman" w:eastAsia="Times New Roman" w:cs="Times New Roman"/>
          <w:u w:val="single"/>
        </w:rPr>
        <w:t xml:space="preserve"> </w:t>
      </w:r>
      <w:r>
        <w:rPr>
          <w:rFonts w:ascii="Times New Roman" w:hAnsi="Times New Roman" w:eastAsia="Times New Roman" w:cs="Times New Roman"/>
          <w:u w:val="single"/>
        </w:rPr>
        <w:tab/>
      </w:r>
      <w:r>
        <w:rPr>
          <w:rFonts w:ascii="Times New Roman" w:hAnsi="Times New Roman" w:eastAsia="Times New Roman" w:cs="Times New Roman"/>
          <w:spacing w:val="24"/>
        </w:rPr>
        <w:t xml:space="preserve">       </w:t>
      </w:r>
      <w:r>
        <w:rPr>
          <w:rFonts w:ascii="Times New Roman" w:hAnsi="Times New Roman" w:cs="Times New Roman"/>
        </w:rPr>
        <w:t>承包人</w:t>
      </w:r>
      <w:r>
        <w:rPr>
          <w:rFonts w:ascii="Times New Roman" w:hAnsi="Times New Roman" w:cs="Times New Roman"/>
          <w:spacing w:val="-111"/>
        </w:rPr>
        <w:t>：</w:t>
      </w:r>
      <w:r>
        <w:rPr>
          <w:rFonts w:ascii="Times New Roman" w:hAnsi="Times New Roman" w:cs="Times New Roman"/>
          <w:spacing w:val="-3"/>
        </w:rPr>
        <w:t>（</w:t>
      </w:r>
      <w:r>
        <w:rPr>
          <w:rFonts w:ascii="Times New Roman" w:hAnsi="Times New Roman" w:cs="Times New Roman"/>
        </w:rPr>
        <w:t>盖单</w:t>
      </w:r>
      <w:r>
        <w:rPr>
          <w:rFonts w:ascii="Times New Roman" w:hAnsi="Times New Roman" w:cs="Times New Roman"/>
          <w:spacing w:val="-3"/>
        </w:rPr>
        <w:t>位</w:t>
      </w:r>
      <w:r>
        <w:rPr>
          <w:rFonts w:ascii="Times New Roman" w:hAnsi="Times New Roman" w:cs="Times New Roman"/>
        </w:rPr>
        <w:t>章）</w:t>
      </w:r>
      <w:r>
        <w:rPr>
          <w:rFonts w:ascii="Times New Roman" w:hAnsi="Times New Roman" w:eastAsia="Times New Roman" w:cs="Times New Roman"/>
          <w:u w:val="single"/>
        </w:rPr>
        <w:t xml:space="preserve"> </w:t>
      </w:r>
      <w:r>
        <w:rPr>
          <w:rFonts w:ascii="Times New Roman" w:hAnsi="Times New Roman" w:eastAsia="Times New Roman" w:cs="Times New Roman"/>
          <w:u w:val="single"/>
        </w:rPr>
        <w:tab/>
      </w:r>
    </w:p>
    <w:p w14:paraId="44488D5F">
      <w:pPr>
        <w:tabs>
          <w:tab w:val="left" w:pos="8070"/>
        </w:tabs>
        <w:spacing w:before="41" w:line="360" w:lineRule="exact"/>
        <w:jc w:val="left"/>
        <w:rPr>
          <w:rFonts w:ascii="Times New Roman" w:hAnsi="Times New Roman" w:cs="Times New Roman"/>
        </w:rPr>
      </w:pPr>
      <w:r>
        <w:rPr>
          <w:rFonts w:ascii="Times New Roman" w:hAnsi="Times New Roman" w:cs="Times New Roman"/>
        </w:rPr>
        <w:t>法定代</w:t>
      </w:r>
      <w:r>
        <w:rPr>
          <w:rFonts w:ascii="Times New Roman" w:hAnsi="Times New Roman" w:cs="Times New Roman"/>
          <w:spacing w:val="-3"/>
        </w:rPr>
        <w:t>表</w:t>
      </w:r>
      <w:r>
        <w:rPr>
          <w:rFonts w:ascii="Times New Roman" w:hAnsi="Times New Roman" w:cs="Times New Roman"/>
        </w:rPr>
        <w:t>人或</w:t>
      </w:r>
      <w:r>
        <w:rPr>
          <w:rFonts w:ascii="Times New Roman" w:hAnsi="Times New Roman" w:cs="Times New Roman"/>
          <w:spacing w:val="-3"/>
        </w:rPr>
        <w:t>其</w:t>
      </w:r>
      <w:r>
        <w:rPr>
          <w:rFonts w:ascii="Times New Roman" w:hAnsi="Times New Roman" w:cs="Times New Roman"/>
        </w:rPr>
        <w:t>委托</w:t>
      </w:r>
      <w:r>
        <w:rPr>
          <w:rFonts w:ascii="Times New Roman" w:hAnsi="Times New Roman" w:cs="Times New Roman"/>
          <w:spacing w:val="-3"/>
        </w:rPr>
        <w:t>代理</w:t>
      </w:r>
      <w:r>
        <w:rPr>
          <w:rFonts w:ascii="Times New Roman" w:hAnsi="Times New Roman" w:cs="Times New Roman"/>
        </w:rPr>
        <w:t>人</w:t>
      </w:r>
      <w:r>
        <w:rPr>
          <w:rFonts w:ascii="Times New Roman" w:hAnsi="Times New Roman" w:cs="Times New Roman"/>
          <w:spacing w:val="-110"/>
        </w:rPr>
        <w:t>：</w:t>
      </w:r>
      <w:r>
        <w:rPr>
          <w:rFonts w:ascii="Times New Roman" w:hAnsi="Times New Roman" w:cs="Times New Roman"/>
          <w:u w:val="single"/>
        </w:rPr>
        <w:t>（签</w:t>
      </w:r>
      <w:r>
        <w:rPr>
          <w:rFonts w:ascii="Times New Roman" w:hAnsi="Times New Roman" w:cs="Times New Roman"/>
          <w:spacing w:val="-3"/>
          <w:u w:val="single"/>
        </w:rPr>
        <w:t>字</w:t>
      </w:r>
      <w:r>
        <w:rPr>
          <w:rFonts w:ascii="Times New Roman" w:hAnsi="Times New Roman" w:cs="Times New Roman"/>
          <w:u w:val="single"/>
        </w:rPr>
        <w:t>）</w:t>
      </w:r>
      <w:r>
        <w:rPr>
          <w:rFonts w:ascii="Times New Roman" w:hAnsi="Times New Roman" w:cs="Times New Roman"/>
          <w:spacing w:val="17"/>
        </w:rPr>
        <w:t xml:space="preserve">          </w:t>
      </w:r>
      <w:r>
        <w:rPr>
          <w:rFonts w:ascii="Times New Roman" w:hAnsi="Times New Roman" w:cs="Times New Roman"/>
        </w:rPr>
        <w:t>法定代</w:t>
      </w:r>
      <w:r>
        <w:rPr>
          <w:rFonts w:ascii="Times New Roman" w:hAnsi="Times New Roman" w:cs="Times New Roman"/>
          <w:spacing w:val="-3"/>
        </w:rPr>
        <w:t>表</w:t>
      </w:r>
      <w:r>
        <w:rPr>
          <w:rFonts w:ascii="Times New Roman" w:hAnsi="Times New Roman" w:cs="Times New Roman"/>
        </w:rPr>
        <w:t>人或</w:t>
      </w:r>
      <w:r>
        <w:rPr>
          <w:rFonts w:ascii="Times New Roman" w:hAnsi="Times New Roman" w:cs="Times New Roman"/>
          <w:spacing w:val="-3"/>
        </w:rPr>
        <w:t>其</w:t>
      </w:r>
      <w:r>
        <w:rPr>
          <w:rFonts w:ascii="Times New Roman" w:hAnsi="Times New Roman" w:cs="Times New Roman"/>
        </w:rPr>
        <w:t>委托</w:t>
      </w:r>
      <w:r>
        <w:rPr>
          <w:rFonts w:ascii="Times New Roman" w:hAnsi="Times New Roman" w:cs="Times New Roman"/>
          <w:spacing w:val="-3"/>
        </w:rPr>
        <w:t>代理</w:t>
      </w:r>
      <w:r>
        <w:rPr>
          <w:rFonts w:ascii="Times New Roman" w:hAnsi="Times New Roman" w:cs="Times New Roman"/>
        </w:rPr>
        <w:t>人：</w:t>
      </w:r>
      <w:r>
        <w:rPr>
          <w:rFonts w:ascii="Times New Roman" w:hAnsi="Times New Roman" w:eastAsia="Times New Roman" w:cs="Times New Roman"/>
          <w:u w:val="single"/>
        </w:rPr>
        <w:t xml:space="preserve">  </w:t>
      </w:r>
      <w:r>
        <w:rPr>
          <w:rFonts w:ascii="Times New Roman" w:hAnsi="Times New Roman" w:cs="Times New Roman"/>
          <w:u w:val="single"/>
        </w:rPr>
        <w:t>（</w:t>
      </w:r>
      <w:r>
        <w:rPr>
          <w:rFonts w:ascii="Times New Roman" w:hAnsi="Times New Roman" w:cs="Times New Roman"/>
          <w:spacing w:val="-3"/>
          <w:u w:val="single"/>
        </w:rPr>
        <w:t>签</w:t>
      </w:r>
      <w:r>
        <w:rPr>
          <w:rFonts w:ascii="Times New Roman" w:hAnsi="Times New Roman" w:cs="Times New Roman"/>
          <w:u w:val="single"/>
        </w:rPr>
        <w:t>字）</w:t>
      </w:r>
    </w:p>
    <w:p w14:paraId="27E5A5E5">
      <w:pPr>
        <w:tabs>
          <w:tab w:val="left" w:pos="1980"/>
          <w:tab w:val="left" w:pos="3915"/>
          <w:tab w:val="left" w:pos="4785"/>
          <w:tab w:val="left" w:pos="4845"/>
          <w:tab w:val="left" w:pos="7875"/>
          <w:tab w:val="left" w:pos="7983"/>
        </w:tabs>
        <w:spacing w:before="70" w:line="360" w:lineRule="exact"/>
        <w:ind w:right="1141"/>
        <w:jc w:val="left"/>
        <w:rPr>
          <w:rFonts w:ascii="Times New Roman" w:hAnsi="Times New Roman" w:cs="Times New Roman"/>
          <w:u w:val="single"/>
        </w:rPr>
      </w:pPr>
      <w:r>
        <w:rPr>
          <w:rFonts w:ascii="Times New Roman" w:hAnsi="Times New Roman" w:cs="Times New Roman"/>
        </w:rPr>
        <w:t>社会统</w:t>
      </w:r>
      <w:r>
        <w:rPr>
          <w:rFonts w:ascii="Times New Roman" w:hAnsi="Times New Roman" w:cs="Times New Roman"/>
          <w:spacing w:val="-3"/>
        </w:rPr>
        <w:t>一</w:t>
      </w:r>
      <w:r>
        <w:rPr>
          <w:rFonts w:ascii="Times New Roman" w:hAnsi="Times New Roman" w:cs="Times New Roman"/>
        </w:rPr>
        <w:t>信用</w:t>
      </w:r>
      <w:r>
        <w:rPr>
          <w:rFonts w:ascii="Times New Roman" w:hAnsi="Times New Roman" w:cs="Times New Roman"/>
          <w:spacing w:val="-3"/>
        </w:rPr>
        <w:t>代</w:t>
      </w:r>
      <w:r>
        <w:rPr>
          <w:rFonts w:ascii="Times New Roman" w:hAnsi="Times New Roman" w:cs="Times New Roman"/>
        </w:rPr>
        <w:t>码证</w:t>
      </w:r>
      <w:r>
        <w:rPr>
          <w:rFonts w:ascii="Times New Roman" w:hAnsi="Times New Roman" w:cs="Times New Roman"/>
          <w:spacing w:val="-3"/>
        </w:rPr>
        <w:t>号</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ab/>
      </w:r>
      <w:r>
        <w:rPr>
          <w:rFonts w:ascii="Times New Roman" w:hAnsi="Times New Roman" w:cs="Times New Roman"/>
          <w:spacing w:val="-1"/>
        </w:rPr>
        <w:t>社会</w:t>
      </w:r>
      <w:r>
        <w:rPr>
          <w:rFonts w:ascii="Times New Roman" w:hAnsi="Times New Roman" w:cs="Times New Roman"/>
        </w:rPr>
        <w:t>统</w:t>
      </w:r>
      <w:r>
        <w:rPr>
          <w:rFonts w:ascii="Times New Roman" w:hAnsi="Times New Roman" w:cs="Times New Roman"/>
          <w:spacing w:val="-3"/>
        </w:rPr>
        <w:t>一</w:t>
      </w:r>
      <w:r>
        <w:rPr>
          <w:rFonts w:ascii="Times New Roman" w:hAnsi="Times New Roman" w:cs="Times New Roman"/>
        </w:rPr>
        <w:t>信用</w:t>
      </w:r>
      <w:r>
        <w:rPr>
          <w:rFonts w:ascii="Times New Roman" w:hAnsi="Times New Roman" w:cs="Times New Roman"/>
          <w:spacing w:val="-3"/>
        </w:rPr>
        <w:t>代</w:t>
      </w:r>
      <w:r>
        <w:rPr>
          <w:rFonts w:ascii="Times New Roman" w:hAnsi="Times New Roman" w:cs="Times New Roman"/>
        </w:rPr>
        <w:t>码证</w:t>
      </w:r>
      <w:r>
        <w:rPr>
          <w:rFonts w:ascii="Times New Roman" w:hAnsi="Times New Roman" w:cs="Times New Roman"/>
          <w:spacing w:val="-3"/>
        </w:rPr>
        <w:t>号</w:t>
      </w:r>
      <w:r>
        <w:rPr>
          <w:rFonts w:ascii="Times New Roman" w:hAnsi="Times New Roman" w:cs="Times New Roman"/>
        </w:rPr>
        <w:t>：</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14:paraId="588BBFFF">
      <w:pPr>
        <w:tabs>
          <w:tab w:val="left" w:pos="1350"/>
          <w:tab w:val="left" w:pos="3915"/>
          <w:tab w:val="left" w:pos="4785"/>
          <w:tab w:val="left" w:pos="4845"/>
          <w:tab w:val="left" w:pos="7875"/>
          <w:tab w:val="left" w:pos="7983"/>
        </w:tabs>
        <w:spacing w:before="70" w:line="360" w:lineRule="exact"/>
        <w:ind w:right="1141"/>
        <w:jc w:val="left"/>
        <w:rPr>
          <w:rFonts w:ascii="Times New Roman" w:hAnsi="Times New Roman" w:cs="Times New Roman"/>
          <w:u w:val="single"/>
        </w:rPr>
      </w:pPr>
      <w:r>
        <w:rPr>
          <w:rFonts w:ascii="Times New Roman" w:hAnsi="Times New Roman" w:cs="Times New Roman"/>
        </w:rPr>
        <w:t>地址：</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rPr>
        <w:tab/>
      </w:r>
      <w:r>
        <w:rPr>
          <w:rFonts w:ascii="Times New Roman" w:hAnsi="Times New Roman" w:cs="Times New Roman"/>
        </w:rPr>
        <w:t>地址：</w:t>
      </w:r>
      <w:r>
        <w:rPr>
          <w:rFonts w:ascii="Times New Roman" w:hAnsi="Times New Roman" w:cs="Times New Roman"/>
          <w:u w:val="single"/>
        </w:rPr>
        <w:tab/>
      </w:r>
    </w:p>
    <w:p w14:paraId="6368CBDE">
      <w:pPr>
        <w:tabs>
          <w:tab w:val="left" w:pos="1350"/>
          <w:tab w:val="left" w:pos="3915"/>
          <w:tab w:val="left" w:pos="4785"/>
          <w:tab w:val="left" w:pos="4845"/>
          <w:tab w:val="left" w:pos="7875"/>
          <w:tab w:val="left" w:pos="7983"/>
        </w:tabs>
        <w:spacing w:before="70" w:line="360" w:lineRule="exact"/>
        <w:ind w:right="1141"/>
        <w:jc w:val="left"/>
        <w:rPr>
          <w:rFonts w:ascii="Times New Roman" w:hAnsi="Times New Roman" w:cs="Times New Roman"/>
          <w:u w:val="single"/>
        </w:rPr>
      </w:pPr>
    </w:p>
    <w:p w14:paraId="31B2ED45">
      <w:pPr>
        <w:tabs>
          <w:tab w:val="left" w:pos="1350"/>
          <w:tab w:val="left" w:pos="3915"/>
          <w:tab w:val="left" w:pos="4785"/>
          <w:tab w:val="left" w:pos="4845"/>
          <w:tab w:val="left" w:pos="7875"/>
          <w:tab w:val="left" w:pos="7983"/>
        </w:tabs>
        <w:spacing w:before="70" w:line="360" w:lineRule="exact"/>
        <w:ind w:right="1141"/>
        <w:jc w:val="left"/>
        <w:rPr>
          <w:rFonts w:ascii="Times New Roman" w:hAnsi="Times New Roman" w:cs="Times New Roman"/>
          <w:u w:val="single"/>
        </w:rPr>
      </w:pPr>
      <w:r>
        <w:rPr>
          <w:rFonts w:ascii="Times New Roman" w:hAnsi="Times New Roman" w:cs="Times New Roman"/>
        </w:rPr>
        <w:t>日期：</w:t>
      </w:r>
    </w:p>
    <w:p w14:paraId="2D794A64">
      <w:pPr>
        <w:pStyle w:val="6"/>
        <w:tabs>
          <w:tab w:val="left" w:pos="720"/>
        </w:tabs>
      </w:pPr>
      <w:r>
        <w:br w:type="page"/>
      </w:r>
    </w:p>
    <w:bookmarkEnd w:id="160"/>
    <w:bookmarkEnd w:id="161"/>
    <w:p w14:paraId="33E011EA">
      <w:pPr>
        <w:keepNext w:val="0"/>
        <w:keepLines w:val="0"/>
        <w:pageBreakBefore w:val="0"/>
        <w:overflowPunct/>
        <w:topLinePunct w:val="0"/>
        <w:autoSpaceDE w:val="0"/>
        <w:autoSpaceDN w:val="0"/>
        <w:bidi w:val="0"/>
        <w:adjustRightInd w:val="0"/>
        <w:spacing w:line="360" w:lineRule="auto"/>
        <w:ind w:left="0" w:leftChars="0" w:right="0" w:rightChars="0" w:firstLine="720" w:firstLineChars="200"/>
        <w:jc w:val="center"/>
        <w:rPr>
          <w:color w:val="auto"/>
          <w:sz w:val="36"/>
          <w:highlight w:val="none"/>
        </w:rPr>
      </w:pPr>
      <w:bookmarkStart w:id="167" w:name="_Toc112768391"/>
      <w:bookmarkStart w:id="168" w:name="_Toc398111717"/>
      <w:bookmarkStart w:id="169" w:name="_Toc10854"/>
      <w:r>
        <w:rPr>
          <w:rFonts w:hint="eastAsia" w:hAnsi="宋体"/>
          <w:color w:val="auto"/>
          <w:sz w:val="36"/>
          <w:highlight w:val="none"/>
        </w:rPr>
        <w:t>第</w:t>
      </w:r>
      <w:r>
        <w:rPr>
          <w:rFonts w:hint="eastAsia" w:hAnsi="宋体"/>
          <w:color w:val="auto"/>
          <w:sz w:val="36"/>
          <w:highlight w:val="none"/>
          <w:lang w:val="en-US" w:eastAsia="zh-CN"/>
        </w:rPr>
        <w:t>四</w:t>
      </w:r>
      <w:r>
        <w:rPr>
          <w:rFonts w:hint="eastAsia" w:hAnsi="宋体"/>
          <w:color w:val="auto"/>
          <w:sz w:val="36"/>
          <w:highlight w:val="none"/>
        </w:rPr>
        <w:t>章</w:t>
      </w:r>
      <w:r>
        <w:rPr>
          <w:rFonts w:hint="eastAsia" w:hAnsi="宋体"/>
          <w:color w:val="auto"/>
          <w:sz w:val="36"/>
          <w:highlight w:val="none"/>
          <w:lang w:val="en-US" w:eastAsia="zh-CN"/>
        </w:rPr>
        <w:t xml:space="preserve">  </w:t>
      </w:r>
      <w:r>
        <w:rPr>
          <w:rFonts w:hint="eastAsia" w:hAnsi="宋体"/>
          <w:color w:val="auto"/>
          <w:sz w:val="36"/>
          <w:highlight w:val="none"/>
        </w:rPr>
        <w:t>投标文件格式</w:t>
      </w:r>
      <w:bookmarkEnd w:id="167"/>
      <w:bookmarkEnd w:id="168"/>
      <w:bookmarkEnd w:id="169"/>
    </w:p>
    <w:p w14:paraId="7FA12EA3">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170" w:name="_Toc112768392"/>
      <w:bookmarkStart w:id="171" w:name="_Toc21580"/>
      <w:bookmarkStart w:id="172" w:name="_Toc398111718"/>
      <w:bookmarkStart w:id="173" w:name="_Toc9194621"/>
      <w:r>
        <w:rPr>
          <w:rStyle w:val="35"/>
          <w:rFonts w:hint="eastAsia" w:ascii="Times New Roman" w:hAnsi="Times New Roman" w:eastAsia="宋体"/>
          <w:b/>
          <w:bCs w:val="0"/>
          <w:color w:val="auto"/>
          <w:sz w:val="24"/>
          <w:szCs w:val="24"/>
          <w:highlight w:val="none"/>
        </w:rPr>
        <w:t xml:space="preserve">1. </w:t>
      </w:r>
      <w:r>
        <w:rPr>
          <w:rStyle w:val="35"/>
          <w:rFonts w:hint="eastAsia" w:ascii="Times New Roman" w:hAnsi="宋体" w:eastAsia="宋体"/>
          <w:b/>
          <w:bCs w:val="0"/>
          <w:color w:val="auto"/>
          <w:sz w:val="24"/>
          <w:szCs w:val="24"/>
          <w:highlight w:val="none"/>
        </w:rPr>
        <w:t>投标文件封面、目录</w:t>
      </w:r>
      <w:bookmarkEnd w:id="170"/>
      <w:bookmarkEnd w:id="171"/>
      <w:bookmarkEnd w:id="172"/>
      <w:bookmarkEnd w:id="173"/>
    </w:p>
    <w:p w14:paraId="33E5103B">
      <w:pPr>
        <w:pStyle w:val="6"/>
        <w:keepNext w:val="0"/>
        <w:keepLines w:val="0"/>
        <w:pageBreakBefore w:val="0"/>
        <w:overflowPunct/>
        <w:topLinePunct w:val="0"/>
        <w:bidi w:val="0"/>
        <w:spacing w:before="0" w:after="0" w:line="360" w:lineRule="auto"/>
        <w:ind w:left="0" w:leftChars="0" w:right="0" w:rightChars="0"/>
        <w:rPr>
          <w:rFonts w:eastAsia="宋体"/>
          <w:color w:val="auto"/>
          <w:szCs w:val="24"/>
          <w:highlight w:val="none"/>
        </w:rPr>
      </w:pPr>
      <w:bookmarkStart w:id="174" w:name="_Toc9194622"/>
      <w:bookmarkStart w:id="175" w:name="_Toc112768393"/>
      <w:bookmarkStart w:id="176" w:name="_Toc6693"/>
      <w:bookmarkStart w:id="177" w:name="_Toc398111719"/>
      <w:r>
        <w:rPr>
          <w:rFonts w:hint="eastAsia" w:eastAsia="宋体"/>
          <w:color w:val="auto"/>
          <w:szCs w:val="24"/>
          <w:highlight w:val="none"/>
        </w:rPr>
        <w:t xml:space="preserve">1.1 </w:t>
      </w:r>
      <w:r>
        <w:rPr>
          <w:rFonts w:hint="eastAsia" w:hAnsi="宋体" w:eastAsia="宋体"/>
          <w:color w:val="auto"/>
          <w:szCs w:val="24"/>
          <w:highlight w:val="none"/>
        </w:rPr>
        <w:t>投标文件封面</w:t>
      </w:r>
      <w:bookmarkEnd w:id="174"/>
      <w:bookmarkEnd w:id="175"/>
      <w:bookmarkEnd w:id="176"/>
      <w:bookmarkEnd w:id="177"/>
    </w:p>
    <w:p w14:paraId="2B70A5CD">
      <w:pPr>
        <w:keepNext w:val="0"/>
        <w:keepLines w:val="0"/>
        <w:pageBreakBefore w:val="0"/>
        <w:overflowPunct/>
        <w:topLinePunct w:val="0"/>
        <w:bidi w:val="0"/>
        <w:spacing w:line="360" w:lineRule="auto"/>
        <w:ind w:left="0" w:leftChars="0" w:right="0" w:rightChars="0"/>
        <w:jc w:val="center"/>
        <w:rPr>
          <w:color w:val="auto"/>
          <w:sz w:val="24"/>
          <w:highlight w:val="none"/>
          <w:u w:val="single"/>
        </w:rPr>
      </w:pPr>
    </w:p>
    <w:p w14:paraId="45F18AE8">
      <w:pPr>
        <w:keepNext w:val="0"/>
        <w:keepLines w:val="0"/>
        <w:pageBreakBefore w:val="0"/>
        <w:overflowPunct/>
        <w:topLinePunct w:val="0"/>
        <w:bidi w:val="0"/>
        <w:spacing w:line="360" w:lineRule="auto"/>
        <w:ind w:left="0" w:leftChars="0" w:right="0" w:rightChars="0"/>
        <w:jc w:val="center"/>
        <w:rPr>
          <w:rFonts w:cs="宋体"/>
          <w:color w:val="auto"/>
          <w:sz w:val="24"/>
          <w:highlight w:val="none"/>
          <w:u w:val="single"/>
        </w:rPr>
      </w:pPr>
    </w:p>
    <w:p w14:paraId="713784B6">
      <w:pPr>
        <w:keepNext w:val="0"/>
        <w:keepLines w:val="0"/>
        <w:pageBreakBefore w:val="0"/>
        <w:overflowPunct/>
        <w:topLinePunct w:val="0"/>
        <w:bidi w:val="0"/>
        <w:spacing w:line="360" w:lineRule="auto"/>
        <w:ind w:left="0" w:leftChars="0" w:right="0" w:rightChars="0"/>
        <w:jc w:val="center"/>
        <w:rPr>
          <w:rFonts w:cs="宋体"/>
          <w:b/>
          <w:color w:val="auto"/>
          <w:sz w:val="24"/>
          <w:highlight w:val="none"/>
        </w:rPr>
      </w:pPr>
      <w:r>
        <w:rPr>
          <w:rFonts w:hint="eastAsia" w:hAnsi="宋体" w:cs="宋体"/>
          <w:b/>
          <w:color w:val="auto"/>
          <w:sz w:val="24"/>
          <w:highlight w:val="none"/>
        </w:rPr>
        <w:t>（项目名称）监理招标</w:t>
      </w:r>
    </w:p>
    <w:p w14:paraId="19171469">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1905D35E">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0A855228">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1E45166C">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24514B40">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4E34629E">
      <w:pPr>
        <w:keepNext w:val="0"/>
        <w:keepLines w:val="0"/>
        <w:pageBreakBefore w:val="0"/>
        <w:overflowPunct/>
        <w:topLinePunct w:val="0"/>
        <w:bidi w:val="0"/>
        <w:spacing w:line="360" w:lineRule="auto"/>
        <w:ind w:left="0" w:leftChars="0" w:right="0" w:rightChars="0"/>
        <w:jc w:val="center"/>
        <w:rPr>
          <w:rFonts w:cs="宋体"/>
          <w:b/>
          <w:color w:val="auto"/>
          <w:sz w:val="32"/>
          <w:szCs w:val="32"/>
          <w:highlight w:val="none"/>
        </w:rPr>
      </w:pPr>
      <w:r>
        <w:rPr>
          <w:rFonts w:hint="eastAsia" w:hAnsi="宋体" w:cs="宋体"/>
          <w:b/>
          <w:color w:val="auto"/>
          <w:sz w:val="32"/>
          <w:szCs w:val="32"/>
          <w:highlight w:val="none"/>
        </w:rPr>
        <w:t>投标文件</w:t>
      </w:r>
    </w:p>
    <w:p w14:paraId="521DC868">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95A0C8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236CBE7">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49C19F0">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43555638">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78C6A5D">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58ECFC1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76B96E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079CE17">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57E9F12">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64F128A">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投标人：（盖单位章）</w:t>
      </w:r>
    </w:p>
    <w:p w14:paraId="4EEF9D58">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法定代表人或其委托代理人：（签字）</w:t>
      </w:r>
    </w:p>
    <w:p w14:paraId="6A9A0841">
      <w:pPr>
        <w:keepNext w:val="0"/>
        <w:keepLines w:val="0"/>
        <w:pageBreakBefore w:val="0"/>
        <w:overflowPunct/>
        <w:topLinePunct w:val="0"/>
        <w:bidi w:val="0"/>
        <w:spacing w:line="360" w:lineRule="auto"/>
        <w:ind w:left="0" w:leftChars="0" w:right="0" w:rightChars="0" w:firstLine="1800" w:firstLineChars="750"/>
        <w:jc w:val="center"/>
        <w:rPr>
          <w:rFonts w:cs="宋体"/>
          <w:color w:val="auto"/>
          <w:sz w:val="24"/>
          <w:highlight w:val="none"/>
        </w:rPr>
      </w:pPr>
      <w:r>
        <w:rPr>
          <w:rFonts w:hint="eastAsia" w:hAnsi="宋体" w:cs="宋体"/>
          <w:color w:val="auto"/>
          <w:sz w:val="24"/>
          <w:highlight w:val="none"/>
        </w:rPr>
        <w:t>年  月  日</w:t>
      </w:r>
    </w:p>
    <w:p w14:paraId="2F818C1C">
      <w:pPr>
        <w:keepNext w:val="0"/>
        <w:keepLines w:val="0"/>
        <w:pageBreakBefore w:val="0"/>
        <w:overflowPunct/>
        <w:topLinePunct w:val="0"/>
        <w:bidi w:val="0"/>
        <w:spacing w:line="360" w:lineRule="auto"/>
        <w:ind w:left="0" w:leftChars="0" w:right="0" w:rightChars="0" w:firstLine="1800" w:firstLineChars="750"/>
        <w:rPr>
          <w:rFonts w:cs="宋体"/>
          <w:color w:val="auto"/>
          <w:sz w:val="24"/>
          <w:highlight w:val="none"/>
        </w:rPr>
      </w:pPr>
    </w:p>
    <w:p w14:paraId="73D1E437">
      <w:pPr>
        <w:keepNext w:val="0"/>
        <w:keepLines w:val="0"/>
        <w:pageBreakBefore w:val="0"/>
        <w:overflowPunct/>
        <w:topLinePunct w:val="0"/>
        <w:bidi w:val="0"/>
        <w:spacing w:line="360" w:lineRule="auto"/>
        <w:rPr>
          <w:rFonts w:cs="宋体"/>
          <w:color w:val="auto"/>
          <w:sz w:val="24"/>
          <w:highlight w:val="none"/>
        </w:rPr>
      </w:pPr>
      <w:r>
        <w:rPr>
          <w:rFonts w:cs="宋体"/>
          <w:color w:val="auto"/>
          <w:sz w:val="24"/>
          <w:highlight w:val="none"/>
        </w:rPr>
        <w:br w:type="page"/>
      </w:r>
    </w:p>
    <w:p w14:paraId="378D50CA">
      <w:pPr>
        <w:pStyle w:val="6"/>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bookmarkStart w:id="178" w:name="_Toc9194623"/>
      <w:bookmarkStart w:id="179" w:name="_Toc7724"/>
      <w:bookmarkStart w:id="180" w:name="_Toc112768394"/>
      <w:bookmarkStart w:id="181" w:name="_Toc398111720"/>
      <w:r>
        <w:rPr>
          <w:rStyle w:val="36"/>
          <w:rFonts w:hint="eastAsia" w:eastAsia="宋体"/>
          <w:bCs w:val="0"/>
          <w:color w:val="auto"/>
          <w:szCs w:val="24"/>
          <w:highlight w:val="none"/>
        </w:rPr>
        <w:t xml:space="preserve">1.2 </w:t>
      </w:r>
      <w:r>
        <w:rPr>
          <w:rStyle w:val="36"/>
          <w:rFonts w:hint="eastAsia" w:hAnsi="宋体" w:eastAsia="宋体"/>
          <w:bCs w:val="0"/>
          <w:color w:val="auto"/>
          <w:szCs w:val="24"/>
          <w:highlight w:val="none"/>
        </w:rPr>
        <w:t>投标文件目录</w:t>
      </w:r>
      <w:bookmarkEnd w:id="178"/>
      <w:bookmarkEnd w:id="179"/>
      <w:bookmarkEnd w:id="180"/>
      <w:bookmarkEnd w:id="181"/>
      <w:bookmarkStart w:id="182" w:name="_Toc9194624"/>
      <w:bookmarkStart w:id="183" w:name="_Toc28883"/>
      <w:bookmarkStart w:id="184" w:name="_Toc112768395"/>
      <w:bookmarkStart w:id="185" w:name="_Toc398111721"/>
    </w:p>
    <w:p w14:paraId="3DBE3BD4">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hint="eastAsia" w:ascii="Times New Roman" w:hAnsi="Times New Roman" w:eastAsia="宋体"/>
          <w:b/>
          <w:color w:val="auto"/>
          <w:sz w:val="24"/>
          <w:szCs w:val="24"/>
          <w:highlight w:val="none"/>
        </w:rPr>
        <w:t xml:space="preserve">2. </w:t>
      </w:r>
      <w:r>
        <w:rPr>
          <w:rFonts w:hint="eastAsia" w:ascii="Times New Roman" w:hAnsi="宋体" w:eastAsia="宋体"/>
          <w:b/>
          <w:color w:val="auto"/>
          <w:sz w:val="24"/>
          <w:szCs w:val="24"/>
          <w:highlight w:val="none"/>
        </w:rPr>
        <w:t>投标函</w:t>
      </w:r>
      <w:bookmarkEnd w:id="182"/>
      <w:bookmarkEnd w:id="183"/>
      <w:bookmarkEnd w:id="184"/>
      <w:bookmarkEnd w:id="185"/>
    </w:p>
    <w:p w14:paraId="62520FCA">
      <w:pPr>
        <w:keepNext w:val="0"/>
        <w:keepLines w:val="0"/>
        <w:pageBreakBefore w:val="0"/>
        <w:overflowPunct/>
        <w:topLinePunct w:val="0"/>
        <w:bidi w:val="0"/>
        <w:spacing w:line="360" w:lineRule="auto"/>
        <w:ind w:left="0" w:leftChars="0" w:right="0" w:rightChars="0"/>
        <w:jc w:val="center"/>
        <w:rPr>
          <w:rFonts w:cs="宋体"/>
          <w:color w:val="auto"/>
          <w:sz w:val="32"/>
          <w:szCs w:val="32"/>
          <w:highlight w:val="none"/>
        </w:rPr>
      </w:pPr>
      <w:bookmarkStart w:id="186" w:name="_Toc398111722"/>
      <w:bookmarkStart w:id="187" w:name="_Toc8265"/>
      <w:r>
        <w:rPr>
          <w:rFonts w:hint="eastAsia" w:hAnsi="宋体" w:cs="宋体"/>
          <w:color w:val="auto"/>
          <w:sz w:val="32"/>
          <w:szCs w:val="32"/>
          <w:highlight w:val="none"/>
        </w:rPr>
        <w:t>投标函</w:t>
      </w:r>
    </w:p>
    <w:p w14:paraId="312C1703">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4E5A0A07">
      <w:pPr>
        <w:keepNext w:val="0"/>
        <w:keepLines w:val="0"/>
        <w:pageBreakBefore w:val="0"/>
        <w:overflowPunct/>
        <w:topLinePunct w:val="0"/>
        <w:autoSpaceDE w:val="0"/>
        <w:autoSpaceDN w:val="0"/>
        <w:bidi w:val="0"/>
        <w:adjustRightInd w:val="0"/>
        <w:spacing w:line="360" w:lineRule="auto"/>
        <w:ind w:left="0" w:leftChars="0" w:right="0" w:rightChars="0" w:firstLine="406" w:firstLineChars="200"/>
        <w:jc w:val="left"/>
        <w:rPr>
          <w:rFonts w:cs="宋体"/>
          <w:color w:val="auto"/>
          <w:kern w:val="0"/>
          <w:szCs w:val="21"/>
          <w:highlight w:val="none"/>
        </w:rPr>
      </w:pPr>
      <w:r>
        <w:rPr>
          <w:rFonts w:hint="eastAsia" w:hAnsi="宋体" w:cs="Arial"/>
          <w:b/>
          <w:bCs/>
          <w:color w:val="auto"/>
          <w:spacing w:val="-4"/>
          <w:kern w:val="0"/>
          <w:szCs w:val="21"/>
          <w:highlight w:val="none"/>
          <w:u w:val="single"/>
        </w:rPr>
        <w:t xml:space="preserve">南通市崇川区水利工程管理中心、 南通兴川国有资产运营有限公司、 </w:t>
      </w:r>
      <w:r>
        <w:rPr>
          <w:rFonts w:hint="eastAsia" w:hAnsi="宋体" w:cs="Arial"/>
          <w:b/>
          <w:bCs/>
          <w:color w:val="auto"/>
          <w:spacing w:val="-4"/>
          <w:kern w:val="0"/>
          <w:szCs w:val="21"/>
          <w:highlight w:val="none"/>
          <w:u w:val="single"/>
          <w:lang w:eastAsia="zh-CN"/>
        </w:rPr>
        <w:t>南通市城镇房地产开发有限公司</w:t>
      </w:r>
      <w:r>
        <w:rPr>
          <w:rFonts w:hint="eastAsia" w:hAnsi="宋体" w:cs="宋体"/>
          <w:color w:val="auto"/>
          <w:kern w:val="0"/>
          <w:szCs w:val="21"/>
          <w:highlight w:val="none"/>
        </w:rPr>
        <w:t>（招标人名称）：</w:t>
      </w:r>
    </w:p>
    <w:p w14:paraId="3B0158D3">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p>
    <w:p w14:paraId="48374C3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（一）根据已收到的</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项目</w:t>
      </w:r>
      <w:r>
        <w:rPr>
          <w:rFonts w:hint="eastAsia" w:hAnsi="宋体"/>
          <w:color w:val="auto"/>
          <w:szCs w:val="21"/>
          <w:highlight w:val="none"/>
          <w:u w:val="single"/>
        </w:rPr>
        <w:t xml:space="preserve">名称） </w:t>
      </w:r>
      <w:r>
        <w:rPr>
          <w:rFonts w:hint="eastAsia" w:hAnsi="宋体"/>
          <w:color w:val="auto"/>
          <w:szCs w:val="21"/>
          <w:highlight w:val="none"/>
        </w:rPr>
        <w:t>项目的建设监理的招标文件，我单位经研究招标文件和有关资料后，愿意按招标文件规定的内容承担该工程的建设监理任务，严格执行投标人所承担的责任和义务。</w:t>
      </w:r>
    </w:p>
    <w:p w14:paraId="00714248">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bCs/>
          <w:color w:val="auto"/>
          <w:szCs w:val="21"/>
          <w:highlight w:val="none"/>
        </w:rPr>
        <w:t>（二）</w:t>
      </w:r>
      <w:r>
        <w:rPr>
          <w:rFonts w:hint="eastAsia" w:hAnsi="宋体"/>
          <w:color w:val="auto"/>
          <w:szCs w:val="21"/>
          <w:highlight w:val="none"/>
        </w:rPr>
        <w:t>我单位决定本工程监理收费的固定费率为：</w:t>
      </w:r>
      <w:r>
        <w:rPr>
          <w:rFonts w:hint="eastAsia" w:hAnsi="宋体"/>
          <w:color w:val="auto"/>
          <w:szCs w:val="21"/>
          <w:highlight w:val="none"/>
          <w:u w:val="single"/>
        </w:rPr>
        <w:t xml:space="preserve">百分之    </w:t>
      </w:r>
      <w:r>
        <w:rPr>
          <w:rFonts w:hint="eastAsia" w:hAnsi="宋体"/>
          <w:color w:val="auto"/>
          <w:szCs w:val="21"/>
          <w:highlight w:val="none"/>
        </w:rPr>
        <w:t>（大写）（</w:t>
      </w:r>
      <w:r>
        <w:rPr>
          <w:rFonts w:hint="eastAsia"/>
          <w:color w:val="auto"/>
          <w:szCs w:val="21"/>
          <w:highlight w:val="none"/>
        </w:rPr>
        <w:t>%</w:t>
      </w:r>
      <w:r>
        <w:rPr>
          <w:rFonts w:hint="eastAsia" w:hAnsi="宋体"/>
          <w:color w:val="auto"/>
          <w:szCs w:val="21"/>
          <w:highlight w:val="none"/>
        </w:rPr>
        <w:t>）（</w:t>
      </w:r>
      <w:r>
        <w:rPr>
          <w:rFonts w:hint="eastAsia" w:hAnsi="宋体" w:cs="宋体"/>
          <w:color w:val="auto"/>
          <w:szCs w:val="21"/>
          <w:highlight w:val="none"/>
        </w:rPr>
        <w:t>最多保留至小数点后两位）</w:t>
      </w:r>
      <w:r>
        <w:rPr>
          <w:rFonts w:hint="eastAsia" w:hAnsi="宋体"/>
          <w:color w:val="auto"/>
          <w:szCs w:val="21"/>
          <w:highlight w:val="none"/>
        </w:rPr>
        <w:t>。</w:t>
      </w:r>
    </w:p>
    <w:p w14:paraId="5481D3C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（三）如果我方中标，我们保证按招标文件的要求和招标人签订工程监理合同，成立监理项目部，选派总监理工程师</w:t>
      </w:r>
      <w:r>
        <w:rPr>
          <w:rFonts w:hint="eastAsia" w:hAnsi="宋体"/>
          <w:color w:val="auto"/>
          <w:szCs w:val="21"/>
          <w:highlight w:val="none"/>
          <w:u w:val="single"/>
        </w:rPr>
        <w:t xml:space="preserve">（姓名）     </w:t>
      </w:r>
      <w:r>
        <w:rPr>
          <w:rFonts w:hint="eastAsia" w:hAnsi="宋体"/>
          <w:color w:val="auto"/>
          <w:szCs w:val="21"/>
          <w:highlight w:val="none"/>
        </w:rPr>
        <w:t xml:space="preserve">及专业监理工程师 </w:t>
      </w:r>
      <w:r>
        <w:rPr>
          <w:rFonts w:hint="eastAsia" w:hAnsi="宋体"/>
          <w:color w:val="auto"/>
          <w:szCs w:val="21"/>
          <w:highlight w:val="none"/>
          <w:u w:val="single"/>
        </w:rPr>
        <w:t xml:space="preserve">       （姓名）</w:t>
      </w:r>
      <w:r>
        <w:rPr>
          <w:rFonts w:hint="eastAsia" w:hAnsi="宋体"/>
          <w:color w:val="auto"/>
          <w:szCs w:val="21"/>
          <w:highlight w:val="none"/>
        </w:rPr>
        <w:t>；监理员</w:t>
      </w:r>
      <w:r>
        <w:rPr>
          <w:rFonts w:hint="eastAsia" w:hAnsi="宋体"/>
          <w:color w:val="auto"/>
          <w:szCs w:val="21"/>
          <w:highlight w:val="none"/>
          <w:u w:val="single"/>
        </w:rPr>
        <w:t xml:space="preserve">     （姓名） </w:t>
      </w:r>
      <w:r>
        <w:rPr>
          <w:rFonts w:hint="eastAsia" w:hAnsi="宋体"/>
          <w:color w:val="auto"/>
          <w:szCs w:val="21"/>
          <w:highlight w:val="none"/>
        </w:rPr>
        <w:t>等进驻施工现场实施监理合同。</w:t>
      </w:r>
    </w:p>
    <w:p w14:paraId="4F1BC696">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（四）</w:t>
      </w:r>
      <w:r>
        <w:rPr>
          <w:rFonts w:hAnsi="宋体"/>
          <w:color w:val="auto"/>
          <w:szCs w:val="21"/>
          <w:highlight w:val="none"/>
        </w:rPr>
        <w:t>如果我方中标，我方保证按招标文件要求的期限提交履约保证金</w:t>
      </w:r>
      <w:r>
        <w:rPr>
          <w:rFonts w:hint="eastAsia" w:hAnsi="宋体"/>
          <w:color w:val="auto"/>
          <w:szCs w:val="21"/>
          <w:highlight w:val="none"/>
          <w:u w:val="single"/>
          <w:lang w:val="en-US" w:eastAsia="zh-CN"/>
        </w:rPr>
        <w:t xml:space="preserve">       </w:t>
      </w:r>
      <w:r>
        <w:rPr>
          <w:rFonts w:hint="eastAsia" w:hAnsi="宋体"/>
          <w:color w:val="auto"/>
          <w:szCs w:val="21"/>
          <w:highlight w:val="none"/>
        </w:rPr>
        <w:t>元人民币。</w:t>
      </w:r>
    </w:p>
    <w:p w14:paraId="100E126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（五）</w:t>
      </w:r>
      <w:r>
        <w:rPr>
          <w:rFonts w:hAnsi="宋体"/>
          <w:color w:val="auto"/>
          <w:szCs w:val="21"/>
          <w:highlight w:val="none"/>
        </w:rPr>
        <w:t>我方将严格按照监理人员执业守则，按照国家相关法规、规范及我方制定的监理大纲、实施细则开展监理工作，在保证质量、安全的前提下，确保工程按期交付</w:t>
      </w:r>
      <w:r>
        <w:rPr>
          <w:rFonts w:hint="eastAsia" w:hAnsi="宋体"/>
          <w:color w:val="auto"/>
          <w:szCs w:val="21"/>
          <w:highlight w:val="none"/>
        </w:rPr>
        <w:t>。</w:t>
      </w:r>
    </w:p>
    <w:p w14:paraId="2ECC499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（六）贵单位的招标文件及其附件、中标通知书和本投标文件将构成约束我们双方的合同。</w:t>
      </w:r>
    </w:p>
    <w:p w14:paraId="1B723182">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14:paraId="236B921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14:paraId="2BF3680C">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投标人（法人盖章）：</w:t>
      </w:r>
    </w:p>
    <w:p w14:paraId="65872583">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法定代表人或授权代理人（签字或盖章）</w:t>
      </w:r>
    </w:p>
    <w:p w14:paraId="3B354488">
      <w:pPr>
        <w:keepNext w:val="0"/>
        <w:keepLines w:val="0"/>
        <w:pageBreakBefore w:val="0"/>
        <w:overflowPunct/>
        <w:topLinePunct w:val="0"/>
        <w:autoSpaceDE w:val="0"/>
        <w:autoSpaceDN w:val="0"/>
        <w:bidi w:val="0"/>
        <w:adjustRightInd w:val="0"/>
        <w:spacing w:line="360" w:lineRule="auto"/>
        <w:ind w:left="0" w:leftChars="0" w:right="0" w:rightChars="0" w:firstLine="2625" w:firstLineChars="1250"/>
        <w:jc w:val="left"/>
        <w:rPr>
          <w:rFonts w:hint="default" w:eastAsia="宋体" w:cs="宋体"/>
          <w:color w:val="auto"/>
          <w:kern w:val="0"/>
          <w:sz w:val="24"/>
          <w:highlight w:val="none"/>
          <w:lang w:val="en-US" w:eastAsia="zh-CN"/>
        </w:rPr>
      </w:pPr>
      <w:r>
        <w:rPr>
          <w:rFonts w:hint="eastAsia" w:hAnsi="宋体"/>
          <w:color w:val="auto"/>
          <w:szCs w:val="21"/>
          <w:highlight w:val="none"/>
        </w:rPr>
        <w:t>日期：年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日</w:t>
      </w:r>
    </w:p>
    <w:p w14:paraId="7680D457">
      <w:pPr>
        <w:keepNext w:val="0"/>
        <w:keepLines w:val="0"/>
        <w:pageBreakBefore w:val="0"/>
        <w:overflowPunct/>
        <w:topLinePunct w:val="0"/>
        <w:bidi w:val="0"/>
        <w:spacing w:line="360" w:lineRule="auto"/>
        <w:ind w:left="0" w:leftChars="0" w:right="0" w:rightChars="0"/>
        <w:rPr>
          <w:b/>
          <w:bCs/>
          <w:color w:val="auto"/>
          <w:sz w:val="24"/>
          <w:highlight w:val="none"/>
        </w:rPr>
      </w:pPr>
    </w:p>
    <w:p w14:paraId="14AAED7D">
      <w:pPr>
        <w:pStyle w:val="5"/>
        <w:keepNext w:val="0"/>
        <w:keepLines w:val="0"/>
        <w:pageBreakBefore w:val="0"/>
        <w:tabs>
          <w:tab w:val="center" w:pos="4334"/>
        </w:tabs>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188" w:name="_Toc9194625"/>
      <w:r>
        <w:rPr>
          <w:rFonts w:ascii="Times New Roman" w:hAnsi="Times New Roman" w:eastAsia="宋体"/>
          <w:b/>
          <w:color w:val="auto"/>
          <w:sz w:val="24"/>
          <w:szCs w:val="24"/>
          <w:highlight w:val="none"/>
        </w:rPr>
        <w:br w:type="page"/>
      </w:r>
      <w:bookmarkStart w:id="189" w:name="_Toc112768396"/>
      <w:r>
        <w:rPr>
          <w:rFonts w:hint="eastAsia" w:ascii="Times New Roman" w:hAnsi="Times New Roman" w:eastAsia="宋体"/>
          <w:b/>
          <w:color w:val="auto"/>
          <w:sz w:val="24"/>
          <w:szCs w:val="24"/>
          <w:highlight w:val="none"/>
        </w:rPr>
        <w:t xml:space="preserve">3. </w:t>
      </w:r>
      <w:r>
        <w:rPr>
          <w:rFonts w:hint="eastAsia" w:ascii="Times New Roman" w:hAnsi="宋体" w:eastAsia="宋体"/>
          <w:b/>
          <w:color w:val="auto"/>
          <w:sz w:val="24"/>
          <w:szCs w:val="24"/>
          <w:highlight w:val="none"/>
        </w:rPr>
        <w:t>法定代表人身份证明</w:t>
      </w:r>
      <w:bookmarkEnd w:id="186"/>
      <w:bookmarkEnd w:id="187"/>
      <w:bookmarkEnd w:id="188"/>
      <w:bookmarkEnd w:id="189"/>
      <w:r>
        <w:rPr>
          <w:rFonts w:ascii="Times New Roman" w:hAnsi="Times New Roman" w:eastAsia="宋体"/>
          <w:b/>
          <w:color w:val="auto"/>
          <w:sz w:val="24"/>
          <w:szCs w:val="24"/>
          <w:highlight w:val="none"/>
        </w:rPr>
        <w:tab/>
      </w:r>
    </w:p>
    <w:p w14:paraId="5ECD0CE3">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14:paraId="3DA38408">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法定代表人身份证明</w:t>
      </w:r>
    </w:p>
    <w:p w14:paraId="5DA8EAD3">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14:paraId="1BF6142E">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w:t>
      </w:r>
    </w:p>
    <w:p w14:paraId="7EF52D5A">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单位性质：</w:t>
      </w:r>
    </w:p>
    <w:p w14:paraId="171D80F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地址：</w:t>
      </w:r>
    </w:p>
    <w:p w14:paraId="18D8CAA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成立时间：年月日</w:t>
      </w:r>
    </w:p>
    <w:p w14:paraId="725973F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经营期限：</w:t>
      </w:r>
    </w:p>
    <w:p w14:paraId="233F99F5">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姓名：性别：</w:t>
      </w:r>
    </w:p>
    <w:p w14:paraId="540B147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年龄：职务：</w:t>
      </w:r>
    </w:p>
    <w:p w14:paraId="6038806F">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系（投标人名称）的法定代表人。</w:t>
      </w:r>
    </w:p>
    <w:p w14:paraId="72582A47">
      <w:pPr>
        <w:keepNext w:val="0"/>
        <w:keepLines w:val="0"/>
        <w:pageBreakBefore w:val="0"/>
        <w:overflowPunct/>
        <w:topLinePunct w:val="0"/>
        <w:autoSpaceDE w:val="0"/>
        <w:autoSpaceDN w:val="0"/>
        <w:bidi w:val="0"/>
        <w:adjustRightInd w:val="0"/>
        <w:spacing w:line="360" w:lineRule="auto"/>
        <w:ind w:left="0" w:leftChars="0" w:right="0" w:rightChars="0" w:firstLine="840" w:firstLineChars="400"/>
        <w:jc w:val="left"/>
        <w:rPr>
          <w:rFonts w:cs="宋体"/>
          <w:color w:val="auto"/>
          <w:kern w:val="0"/>
          <w:szCs w:val="21"/>
          <w:highlight w:val="none"/>
        </w:rPr>
      </w:pPr>
      <w:r>
        <w:rPr>
          <w:rFonts w:hint="eastAsia" w:hAnsi="宋体" w:cs="宋体"/>
          <w:color w:val="auto"/>
          <w:kern w:val="0"/>
          <w:szCs w:val="21"/>
          <w:highlight w:val="none"/>
        </w:rPr>
        <w:t>特此证明。</w:t>
      </w:r>
    </w:p>
    <w:p w14:paraId="3437EB62">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5E8113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E52260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3D3745F6">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r>
        <w:rPr>
          <w:rFonts w:hint="eastAsia" w:hAnsi="宋体" w:cs="宋体"/>
          <w:color w:val="auto"/>
          <w:kern w:val="0"/>
          <w:szCs w:val="21"/>
          <w:highlight w:val="none"/>
        </w:rPr>
        <w:t>投标人：（盖单位章）</w:t>
      </w:r>
    </w:p>
    <w:p w14:paraId="5A0DEFF8">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p>
    <w:p w14:paraId="3D227FFE">
      <w:pPr>
        <w:keepNext w:val="0"/>
        <w:keepLines w:val="0"/>
        <w:pageBreakBefore w:val="0"/>
        <w:wordWrap w:val="0"/>
        <w:overflowPunct/>
        <w:topLinePunct w:val="0"/>
        <w:autoSpaceDE w:val="0"/>
        <w:autoSpaceDN w:val="0"/>
        <w:bidi w:val="0"/>
        <w:adjustRightInd w:val="0"/>
        <w:spacing w:line="360" w:lineRule="auto"/>
        <w:ind w:left="0" w:leftChars="0" w:right="0" w:rightChars="0" w:firstLine="420" w:firstLineChars="200"/>
        <w:jc w:val="right"/>
        <w:rPr>
          <w:rFonts w:cs="宋体"/>
          <w:color w:val="auto"/>
          <w:kern w:val="0"/>
          <w:szCs w:val="21"/>
          <w:highlight w:val="none"/>
        </w:rPr>
      </w:pPr>
      <w:r>
        <w:rPr>
          <w:rFonts w:hint="eastAsia" w:hAnsi="宋体" w:cs="宋体"/>
          <w:color w:val="auto"/>
          <w:kern w:val="0"/>
          <w:szCs w:val="21"/>
          <w:highlight w:val="none"/>
        </w:rPr>
        <w:t>年  月  日</w:t>
      </w:r>
    </w:p>
    <w:p w14:paraId="3940BB1C">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2AC45D5F">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236E55DE">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2E7A5500">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附：法定代表人身份证（正反面）复印件</w:t>
      </w:r>
    </w:p>
    <w:p w14:paraId="5857DBC9">
      <w:pPr>
        <w:pStyle w:val="28"/>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14:paraId="48812DDD">
      <w:pPr>
        <w:pStyle w:val="28"/>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14:paraId="73CB8478">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190" w:name="_Toc398111723"/>
      <w:bookmarkStart w:id="191" w:name="_Toc112768397"/>
      <w:bookmarkStart w:id="192" w:name="_Toc9194626"/>
      <w:bookmarkStart w:id="193" w:name="_Toc2593"/>
      <w:r>
        <w:rPr>
          <w:rFonts w:hint="eastAsia" w:ascii="Times New Roman" w:hAnsi="Times New Roman" w:eastAsia="宋体"/>
          <w:b/>
          <w:color w:val="auto"/>
          <w:sz w:val="24"/>
          <w:szCs w:val="24"/>
          <w:highlight w:val="none"/>
        </w:rPr>
        <w:t xml:space="preserve">4. </w:t>
      </w:r>
      <w:r>
        <w:rPr>
          <w:rFonts w:hint="eastAsia" w:ascii="Times New Roman" w:hAnsi="宋体" w:eastAsia="宋体"/>
          <w:b/>
          <w:color w:val="auto"/>
          <w:sz w:val="24"/>
          <w:szCs w:val="24"/>
          <w:highlight w:val="none"/>
        </w:rPr>
        <w:t>授权委托书</w:t>
      </w:r>
      <w:bookmarkEnd w:id="190"/>
      <w:bookmarkEnd w:id="191"/>
      <w:bookmarkEnd w:id="192"/>
      <w:bookmarkEnd w:id="193"/>
    </w:p>
    <w:p w14:paraId="064F9AD1">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授权委托书</w:t>
      </w:r>
    </w:p>
    <w:p w14:paraId="7322D885">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color w:val="auto"/>
          <w:kern w:val="0"/>
          <w:sz w:val="24"/>
          <w:highlight w:val="none"/>
        </w:rPr>
      </w:pPr>
    </w:p>
    <w:p w14:paraId="7121101E">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本人（姓名）系（投标人名称）的法定代表人，现委托</w:t>
      </w:r>
      <w:r>
        <w:rPr>
          <w:rFonts w:hint="eastAsia" w:hAnsi="宋体" w:cs="宋体"/>
          <w:color w:val="auto"/>
          <w:kern w:val="0"/>
          <w:szCs w:val="21"/>
          <w:highlight w:val="none"/>
          <w:u w:val="single"/>
        </w:rPr>
        <w:t xml:space="preserve">（姓名）    </w:t>
      </w:r>
      <w:r>
        <w:rPr>
          <w:rFonts w:hint="eastAsia" w:hAnsi="宋体" w:cs="宋体"/>
          <w:color w:val="auto"/>
          <w:kern w:val="0"/>
          <w:szCs w:val="21"/>
          <w:highlight w:val="none"/>
        </w:rPr>
        <w:t>为我方代理人。代理人根据授权，以我方名义签署、澄清、说明、补正、递交、撤回、修改</w:t>
      </w:r>
      <w:r>
        <w:rPr>
          <w:rFonts w:hint="eastAsia" w:hAnsi="宋体" w:cs="宋体"/>
          <w:color w:val="auto"/>
          <w:kern w:val="0"/>
          <w:szCs w:val="21"/>
          <w:highlight w:val="none"/>
          <w:u w:val="single"/>
        </w:rPr>
        <w:t xml:space="preserve">（项目名称）     </w:t>
      </w:r>
      <w:r>
        <w:rPr>
          <w:rFonts w:hint="eastAsia" w:hAnsi="宋体" w:cs="宋体"/>
          <w:color w:val="auto"/>
          <w:kern w:val="0"/>
          <w:szCs w:val="21"/>
          <w:highlight w:val="none"/>
        </w:rPr>
        <w:t>监理投标文件、签订合同和处理有关事宜，其法律后果由我方承担。</w:t>
      </w:r>
    </w:p>
    <w:p w14:paraId="43E4C7A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委托期限：。</w:t>
      </w:r>
    </w:p>
    <w:p w14:paraId="1173815C">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代理人无转委托权。</w:t>
      </w:r>
    </w:p>
    <w:p w14:paraId="481F7F7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65E236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附：法定代表人身份证明</w:t>
      </w:r>
    </w:p>
    <w:p w14:paraId="423D2E65">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C2CAA5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投标人：（盖单位章）</w:t>
      </w:r>
    </w:p>
    <w:p w14:paraId="48DAB946">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1A720FA8">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法定代表人：（签字）</w:t>
      </w:r>
    </w:p>
    <w:p w14:paraId="776C9BB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35A304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14:paraId="1EEEE64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36079978">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委托代理人：（签字）</w:t>
      </w:r>
    </w:p>
    <w:p w14:paraId="5659AA2A">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5FD25D6">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14:paraId="3B727C1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2623D9C1">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u w:val="single"/>
        </w:rPr>
      </w:pPr>
    </w:p>
    <w:p w14:paraId="298C9F83">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rPr>
      </w:pPr>
      <w:r>
        <w:rPr>
          <w:rFonts w:hint="eastAsia" w:hAnsi="宋体" w:cs="宋体"/>
          <w:color w:val="auto"/>
          <w:kern w:val="0"/>
          <w:szCs w:val="21"/>
          <w:highlight w:val="none"/>
        </w:rPr>
        <w:t>年  月  日</w:t>
      </w:r>
    </w:p>
    <w:p w14:paraId="3FB23A84">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附：授权委托人身份证（正反面）复印件</w:t>
      </w:r>
    </w:p>
    <w:p w14:paraId="457301B4">
      <w:pPr>
        <w:pStyle w:val="5"/>
        <w:keepNext w:val="0"/>
        <w:keepLines w:val="0"/>
        <w:pageBreakBefore w:val="0"/>
        <w:overflowPunct/>
        <w:topLinePunct w:val="0"/>
        <w:bidi w:val="0"/>
        <w:spacing w:before="0" w:after="0" w:line="360" w:lineRule="auto"/>
        <w:ind w:left="0" w:leftChars="0" w:right="0" w:rightChars="0"/>
        <w:rPr>
          <w:rFonts w:ascii="Times New Roman" w:hAnsi="宋体" w:eastAsia="宋体"/>
          <w:b/>
          <w:color w:val="auto"/>
          <w:sz w:val="24"/>
          <w:szCs w:val="24"/>
          <w:highlight w:val="none"/>
        </w:rPr>
      </w:pPr>
      <w:r>
        <w:rPr>
          <w:rFonts w:ascii="Times New Roman" w:hAnsi="Times New Roman" w:eastAsia="宋体"/>
          <w:b/>
          <w:color w:val="auto"/>
          <w:sz w:val="24"/>
          <w:szCs w:val="24"/>
          <w:highlight w:val="none"/>
        </w:rPr>
        <w:br w:type="page"/>
      </w:r>
      <w:bookmarkStart w:id="194" w:name="_Toc4109"/>
      <w:bookmarkStart w:id="195" w:name="_Toc398111724"/>
      <w:bookmarkStart w:id="196" w:name="_Toc9194627"/>
      <w:bookmarkStart w:id="197" w:name="_Toc112768398"/>
      <w:r>
        <w:rPr>
          <w:rFonts w:hint="eastAsia" w:ascii="Times New Roman" w:hAnsi="Times New Roman" w:eastAsia="宋体"/>
          <w:b/>
          <w:color w:val="auto"/>
          <w:sz w:val="24"/>
          <w:szCs w:val="24"/>
          <w:highlight w:val="none"/>
        </w:rPr>
        <w:t xml:space="preserve">5. </w:t>
      </w:r>
      <w:bookmarkEnd w:id="194"/>
      <w:bookmarkEnd w:id="195"/>
      <w:r>
        <w:rPr>
          <w:rFonts w:hint="eastAsia" w:ascii="Times New Roman" w:hAnsi="宋体" w:eastAsia="宋体"/>
          <w:b/>
          <w:color w:val="auto"/>
          <w:sz w:val="24"/>
          <w:szCs w:val="24"/>
          <w:highlight w:val="none"/>
        </w:rPr>
        <w:t>投标人基本情况一览表</w:t>
      </w:r>
      <w:bookmarkEnd w:id="196"/>
      <w:bookmarkEnd w:id="197"/>
    </w:p>
    <w:p w14:paraId="0DF6B6FF">
      <w:pPr>
        <w:keepNext w:val="0"/>
        <w:keepLines w:val="0"/>
        <w:pageBreakBefore w:val="0"/>
        <w:overflowPunct/>
        <w:topLinePunct w:val="0"/>
        <w:bidi w:val="0"/>
        <w:spacing w:line="360" w:lineRule="auto"/>
        <w:ind w:left="0" w:leftChars="0" w:right="0" w:rightChars="0"/>
        <w:jc w:val="center"/>
        <w:rPr>
          <w:color w:val="auto"/>
          <w:highlight w:val="none"/>
        </w:rPr>
      </w:pPr>
      <w:r>
        <w:rPr>
          <w:rFonts w:hint="eastAsia" w:hAnsi="宋体"/>
          <w:b/>
          <w:color w:val="auto"/>
          <w:sz w:val="24"/>
          <w:highlight w:val="none"/>
        </w:rPr>
        <w:t>投标人基本情况一览表</w:t>
      </w:r>
    </w:p>
    <w:tbl>
      <w:tblPr>
        <w:tblStyle w:val="29"/>
        <w:tblpPr w:leftFromText="180" w:rightFromText="180" w:vertAnchor="text" w:horzAnchor="page" w:tblpX="1909" w:tblpY="4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8"/>
        <w:gridCol w:w="791"/>
        <w:gridCol w:w="1099"/>
        <w:gridCol w:w="102"/>
        <w:gridCol w:w="1325"/>
        <w:gridCol w:w="475"/>
        <w:gridCol w:w="1130"/>
        <w:gridCol w:w="1570"/>
        <w:gridCol w:w="722"/>
        <w:gridCol w:w="20"/>
      </w:tblGrid>
      <w:tr w14:paraId="7FBE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7FF272DF">
            <w:pPr>
              <w:keepNext w:val="0"/>
              <w:keepLines w:val="0"/>
              <w:pageBreakBefore w:val="0"/>
              <w:overflowPunct/>
              <w:topLinePunct w:val="0"/>
              <w:bidi w:val="0"/>
              <w:spacing w:line="360" w:lineRule="auto"/>
              <w:ind w:left="0" w:leftChars="0" w:right="0" w:rightChars="0"/>
              <w:rPr>
                <w:b/>
                <w:color w:val="auto"/>
                <w:szCs w:val="21"/>
                <w:highlight w:val="none"/>
              </w:rPr>
            </w:pPr>
            <w:bookmarkStart w:id="198" w:name="_Toc23714"/>
            <w:bookmarkStart w:id="199" w:name="_Toc398111725"/>
            <w:r>
              <w:rPr>
                <w:rFonts w:hint="eastAsia" w:hAnsi="宋体"/>
                <w:b/>
                <w:color w:val="auto"/>
                <w:szCs w:val="21"/>
                <w:highlight w:val="none"/>
              </w:rPr>
              <w:t>单位名称</w:t>
            </w:r>
          </w:p>
        </w:tc>
        <w:tc>
          <w:tcPr>
            <w:tcW w:w="5242" w:type="dxa"/>
            <w:gridSpan w:val="6"/>
          </w:tcPr>
          <w:p w14:paraId="7836B768">
            <w:pPr>
              <w:keepNext w:val="0"/>
              <w:keepLines w:val="0"/>
              <w:pageBreakBefore w:val="0"/>
              <w:overflowPunct/>
              <w:topLinePunct w:val="0"/>
              <w:bidi w:val="0"/>
              <w:spacing w:line="360" w:lineRule="auto"/>
              <w:ind w:left="0" w:leftChars="0" w:right="0" w:rightChars="0"/>
              <w:rPr>
                <w:b/>
                <w:color w:val="auto"/>
                <w:szCs w:val="21"/>
                <w:highlight w:val="none"/>
              </w:rPr>
            </w:pPr>
          </w:p>
        </w:tc>
      </w:tr>
      <w:tr w14:paraId="34DC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7C2E4F5F">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上级主管部门</w:t>
            </w:r>
          </w:p>
        </w:tc>
        <w:tc>
          <w:tcPr>
            <w:tcW w:w="5242" w:type="dxa"/>
            <w:gridSpan w:val="6"/>
          </w:tcPr>
          <w:p w14:paraId="42A7233A">
            <w:pPr>
              <w:keepNext w:val="0"/>
              <w:keepLines w:val="0"/>
              <w:pageBreakBefore w:val="0"/>
              <w:overflowPunct/>
              <w:topLinePunct w:val="0"/>
              <w:bidi w:val="0"/>
              <w:spacing w:line="360" w:lineRule="auto"/>
              <w:ind w:left="0" w:leftChars="0" w:right="0" w:rightChars="0"/>
              <w:rPr>
                <w:b/>
                <w:color w:val="auto"/>
                <w:szCs w:val="21"/>
                <w:highlight w:val="none"/>
              </w:rPr>
            </w:pPr>
          </w:p>
        </w:tc>
      </w:tr>
      <w:tr w14:paraId="3EC5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5F5499F5">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营业执照批准部门及证号</w:t>
            </w:r>
          </w:p>
        </w:tc>
        <w:tc>
          <w:tcPr>
            <w:tcW w:w="5242" w:type="dxa"/>
            <w:gridSpan w:val="6"/>
          </w:tcPr>
          <w:p w14:paraId="0ADC7A6F">
            <w:pPr>
              <w:keepNext w:val="0"/>
              <w:keepLines w:val="0"/>
              <w:pageBreakBefore w:val="0"/>
              <w:overflowPunct/>
              <w:topLinePunct w:val="0"/>
              <w:bidi w:val="0"/>
              <w:spacing w:line="360" w:lineRule="auto"/>
              <w:ind w:left="0" w:leftChars="0" w:right="0" w:rightChars="0"/>
              <w:rPr>
                <w:b/>
                <w:color w:val="auto"/>
                <w:szCs w:val="21"/>
                <w:highlight w:val="none"/>
              </w:rPr>
            </w:pPr>
          </w:p>
        </w:tc>
      </w:tr>
      <w:tr w14:paraId="7527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7B01C683">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资质等级及批准部门</w:t>
            </w:r>
          </w:p>
        </w:tc>
        <w:tc>
          <w:tcPr>
            <w:tcW w:w="5242" w:type="dxa"/>
            <w:gridSpan w:val="6"/>
          </w:tcPr>
          <w:p w14:paraId="31258F04">
            <w:pPr>
              <w:keepNext w:val="0"/>
              <w:keepLines w:val="0"/>
              <w:pageBreakBefore w:val="0"/>
              <w:overflowPunct/>
              <w:topLinePunct w:val="0"/>
              <w:bidi w:val="0"/>
              <w:spacing w:line="360" w:lineRule="auto"/>
              <w:ind w:left="0" w:leftChars="0" w:right="0" w:rightChars="0"/>
              <w:rPr>
                <w:b/>
                <w:color w:val="auto"/>
                <w:szCs w:val="21"/>
                <w:highlight w:val="none"/>
              </w:rPr>
            </w:pPr>
          </w:p>
        </w:tc>
      </w:tr>
      <w:tr w14:paraId="6752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356" w:type="dxa"/>
            <w:gridSpan w:val="2"/>
            <w:vAlign w:val="center"/>
          </w:tcPr>
          <w:p w14:paraId="75E4BC24">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w:t>
            </w:r>
          </w:p>
          <w:p w14:paraId="354C6F86">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总人数</w:t>
            </w:r>
          </w:p>
        </w:tc>
        <w:tc>
          <w:tcPr>
            <w:tcW w:w="1992" w:type="dxa"/>
            <w:gridSpan w:val="3"/>
          </w:tcPr>
          <w:p w14:paraId="363A7908">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14:paraId="0EF6FAA1">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国家注册</w:t>
            </w:r>
          </w:p>
          <w:p w14:paraId="075D101A">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监理工程师人数</w:t>
            </w:r>
          </w:p>
        </w:tc>
        <w:tc>
          <w:tcPr>
            <w:tcW w:w="1130" w:type="dxa"/>
            <w:vAlign w:val="center"/>
          </w:tcPr>
          <w:p w14:paraId="5378614F">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14:paraId="0A35D32B">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省级监理工程师人数</w:t>
            </w:r>
          </w:p>
        </w:tc>
        <w:tc>
          <w:tcPr>
            <w:tcW w:w="742" w:type="dxa"/>
            <w:gridSpan w:val="2"/>
          </w:tcPr>
          <w:p w14:paraId="783A0CF4">
            <w:pPr>
              <w:keepNext w:val="0"/>
              <w:keepLines w:val="0"/>
              <w:pageBreakBefore w:val="0"/>
              <w:overflowPunct/>
              <w:topLinePunct w:val="0"/>
              <w:bidi w:val="0"/>
              <w:spacing w:line="360" w:lineRule="auto"/>
              <w:ind w:left="0" w:leftChars="0" w:right="0" w:rightChars="0"/>
              <w:jc w:val="left"/>
              <w:rPr>
                <w:b/>
                <w:color w:val="auto"/>
                <w:szCs w:val="21"/>
                <w:highlight w:val="none"/>
              </w:rPr>
            </w:pPr>
          </w:p>
          <w:p w14:paraId="7576446A">
            <w:pPr>
              <w:keepNext w:val="0"/>
              <w:keepLines w:val="0"/>
              <w:pageBreakBefore w:val="0"/>
              <w:overflowPunct/>
              <w:topLinePunct w:val="0"/>
              <w:bidi w:val="0"/>
              <w:spacing w:line="360" w:lineRule="auto"/>
              <w:ind w:left="0" w:leftChars="0" w:right="0" w:rightChars="0"/>
              <w:rPr>
                <w:b/>
                <w:color w:val="auto"/>
                <w:szCs w:val="21"/>
                <w:highlight w:val="none"/>
              </w:rPr>
            </w:pPr>
          </w:p>
        </w:tc>
      </w:tr>
      <w:tr w14:paraId="7802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56" w:type="dxa"/>
            <w:gridSpan w:val="2"/>
            <w:vAlign w:val="center"/>
          </w:tcPr>
          <w:p w14:paraId="7B5AE75A">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管理人员</w:t>
            </w:r>
          </w:p>
          <w:p w14:paraId="02C4DF3A">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人数</w:t>
            </w:r>
          </w:p>
        </w:tc>
        <w:tc>
          <w:tcPr>
            <w:tcW w:w="1992" w:type="dxa"/>
            <w:gridSpan w:val="3"/>
          </w:tcPr>
          <w:p w14:paraId="0E89F508">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14:paraId="5C905503">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监理岗位</w:t>
            </w:r>
          </w:p>
          <w:p w14:paraId="2BF8063D">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培训证人数</w:t>
            </w:r>
          </w:p>
        </w:tc>
        <w:tc>
          <w:tcPr>
            <w:tcW w:w="1130" w:type="dxa"/>
            <w:vAlign w:val="center"/>
          </w:tcPr>
          <w:p w14:paraId="3CC353B8">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14:paraId="421BCB43">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其他人数</w:t>
            </w:r>
          </w:p>
        </w:tc>
        <w:tc>
          <w:tcPr>
            <w:tcW w:w="742" w:type="dxa"/>
            <w:gridSpan w:val="2"/>
          </w:tcPr>
          <w:p w14:paraId="2BCDF94C">
            <w:pPr>
              <w:keepNext w:val="0"/>
              <w:keepLines w:val="0"/>
              <w:pageBreakBefore w:val="0"/>
              <w:overflowPunct/>
              <w:topLinePunct w:val="0"/>
              <w:bidi w:val="0"/>
              <w:spacing w:line="360" w:lineRule="auto"/>
              <w:ind w:left="0" w:leftChars="0" w:right="0" w:rightChars="0"/>
              <w:rPr>
                <w:b/>
                <w:color w:val="auto"/>
                <w:szCs w:val="21"/>
                <w:highlight w:val="none"/>
              </w:rPr>
            </w:pPr>
          </w:p>
        </w:tc>
      </w:tr>
      <w:tr w14:paraId="0F82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590" w:type="dxa"/>
            <w:gridSpan w:val="11"/>
            <w:vAlign w:val="center"/>
          </w:tcPr>
          <w:p w14:paraId="62192118">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单位领导情况</w:t>
            </w:r>
          </w:p>
        </w:tc>
      </w:tr>
      <w:tr w14:paraId="337F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646" w:hRule="atLeast"/>
        </w:trPr>
        <w:tc>
          <w:tcPr>
            <w:tcW w:w="1188" w:type="dxa"/>
            <w:vAlign w:val="center"/>
          </w:tcPr>
          <w:p w14:paraId="2927DC16">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姓名</w:t>
            </w:r>
          </w:p>
        </w:tc>
        <w:tc>
          <w:tcPr>
            <w:tcW w:w="959" w:type="dxa"/>
            <w:gridSpan w:val="2"/>
            <w:vAlign w:val="center"/>
          </w:tcPr>
          <w:p w14:paraId="50E79B2F">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年龄</w:t>
            </w:r>
          </w:p>
        </w:tc>
        <w:tc>
          <w:tcPr>
            <w:tcW w:w="1099" w:type="dxa"/>
            <w:vAlign w:val="center"/>
          </w:tcPr>
          <w:p w14:paraId="4111C88F">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职务</w:t>
            </w:r>
          </w:p>
        </w:tc>
        <w:tc>
          <w:tcPr>
            <w:tcW w:w="1427" w:type="dxa"/>
            <w:gridSpan w:val="2"/>
            <w:vAlign w:val="center"/>
          </w:tcPr>
          <w:p w14:paraId="22B09ED8">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职称</w:t>
            </w:r>
          </w:p>
        </w:tc>
        <w:tc>
          <w:tcPr>
            <w:tcW w:w="3897" w:type="dxa"/>
            <w:gridSpan w:val="4"/>
            <w:vAlign w:val="center"/>
          </w:tcPr>
          <w:p w14:paraId="26ADC611">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从事监理工作年限</w:t>
            </w:r>
          </w:p>
        </w:tc>
      </w:tr>
      <w:tr w14:paraId="4474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1518BAD9">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2280FE41">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7E494565">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04294973">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3DA7B978">
            <w:pPr>
              <w:keepNext w:val="0"/>
              <w:keepLines w:val="0"/>
              <w:pageBreakBefore w:val="0"/>
              <w:overflowPunct/>
              <w:topLinePunct w:val="0"/>
              <w:bidi w:val="0"/>
              <w:spacing w:line="360" w:lineRule="auto"/>
              <w:ind w:left="0" w:leftChars="0" w:right="0" w:rightChars="0"/>
              <w:rPr>
                <w:b/>
                <w:color w:val="auto"/>
                <w:szCs w:val="21"/>
                <w:highlight w:val="none"/>
              </w:rPr>
            </w:pPr>
          </w:p>
        </w:tc>
      </w:tr>
      <w:tr w14:paraId="56FFE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46D4AD55">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794759E7">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6D66D79A">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5F5D8CA5">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3840FE02">
            <w:pPr>
              <w:keepNext w:val="0"/>
              <w:keepLines w:val="0"/>
              <w:pageBreakBefore w:val="0"/>
              <w:overflowPunct/>
              <w:topLinePunct w:val="0"/>
              <w:bidi w:val="0"/>
              <w:spacing w:line="360" w:lineRule="auto"/>
              <w:ind w:left="0" w:leftChars="0" w:right="0" w:rightChars="0"/>
              <w:rPr>
                <w:b/>
                <w:color w:val="auto"/>
                <w:szCs w:val="21"/>
                <w:highlight w:val="none"/>
              </w:rPr>
            </w:pPr>
          </w:p>
        </w:tc>
      </w:tr>
      <w:tr w14:paraId="29FB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73102836">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1788340D">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0327C8C2">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32EA2DDB">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065429EE">
            <w:pPr>
              <w:keepNext w:val="0"/>
              <w:keepLines w:val="0"/>
              <w:pageBreakBefore w:val="0"/>
              <w:overflowPunct/>
              <w:topLinePunct w:val="0"/>
              <w:bidi w:val="0"/>
              <w:spacing w:line="360" w:lineRule="auto"/>
              <w:ind w:left="0" w:leftChars="0" w:right="0" w:rightChars="0"/>
              <w:rPr>
                <w:b/>
                <w:color w:val="auto"/>
                <w:szCs w:val="21"/>
                <w:highlight w:val="none"/>
              </w:rPr>
            </w:pPr>
          </w:p>
        </w:tc>
      </w:tr>
      <w:tr w14:paraId="5EF3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18A06D5D">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1EA76C59">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397CEA53">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51ADD2E3">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719CC0E2">
            <w:pPr>
              <w:keepNext w:val="0"/>
              <w:keepLines w:val="0"/>
              <w:pageBreakBefore w:val="0"/>
              <w:overflowPunct/>
              <w:topLinePunct w:val="0"/>
              <w:bidi w:val="0"/>
              <w:spacing w:line="360" w:lineRule="auto"/>
              <w:ind w:left="0" w:leftChars="0" w:right="0" w:rightChars="0"/>
              <w:rPr>
                <w:b/>
                <w:color w:val="auto"/>
                <w:szCs w:val="21"/>
                <w:highlight w:val="none"/>
              </w:rPr>
            </w:pPr>
          </w:p>
        </w:tc>
      </w:tr>
      <w:tr w14:paraId="705C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90" w:type="dxa"/>
            <w:gridSpan w:val="11"/>
            <w:vAlign w:val="center"/>
          </w:tcPr>
          <w:p w14:paraId="6C94DFED">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公司荣誉或业绩</w:t>
            </w:r>
          </w:p>
        </w:tc>
      </w:tr>
      <w:tr w14:paraId="57B3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90" w:type="dxa"/>
            <w:gridSpan w:val="11"/>
          </w:tcPr>
          <w:p w14:paraId="764A7FBB">
            <w:pPr>
              <w:keepNext w:val="0"/>
              <w:keepLines w:val="0"/>
              <w:pageBreakBefore w:val="0"/>
              <w:overflowPunct/>
              <w:topLinePunct w:val="0"/>
              <w:bidi w:val="0"/>
              <w:spacing w:line="360" w:lineRule="auto"/>
              <w:ind w:left="0" w:leftChars="0" w:right="0" w:rightChars="0"/>
              <w:rPr>
                <w:b/>
                <w:color w:val="auto"/>
                <w:szCs w:val="21"/>
                <w:highlight w:val="none"/>
              </w:rPr>
            </w:pPr>
          </w:p>
        </w:tc>
      </w:tr>
      <w:tr w14:paraId="251B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90" w:type="dxa"/>
            <w:gridSpan w:val="11"/>
          </w:tcPr>
          <w:p w14:paraId="4EDCEF43">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公司优势</w:t>
            </w:r>
          </w:p>
        </w:tc>
      </w:tr>
      <w:tr w14:paraId="16FF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590" w:type="dxa"/>
            <w:gridSpan w:val="11"/>
            <w:vAlign w:val="center"/>
          </w:tcPr>
          <w:p w14:paraId="78B67FD9">
            <w:pPr>
              <w:keepNext w:val="0"/>
              <w:keepLines w:val="0"/>
              <w:pageBreakBefore w:val="0"/>
              <w:overflowPunct/>
              <w:topLinePunct w:val="0"/>
              <w:bidi w:val="0"/>
              <w:spacing w:line="360" w:lineRule="auto"/>
              <w:ind w:left="0" w:leftChars="0" w:right="0" w:rightChars="0"/>
              <w:jc w:val="center"/>
              <w:rPr>
                <w:b/>
                <w:color w:val="auto"/>
                <w:szCs w:val="21"/>
                <w:highlight w:val="none"/>
              </w:rPr>
            </w:pPr>
          </w:p>
        </w:tc>
      </w:tr>
      <w:tr w14:paraId="4182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90" w:type="dxa"/>
            <w:gridSpan w:val="11"/>
          </w:tcPr>
          <w:p w14:paraId="103EEA98">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备注：</w:t>
            </w:r>
          </w:p>
        </w:tc>
      </w:tr>
    </w:tbl>
    <w:p w14:paraId="68666CDB">
      <w:pPr>
        <w:keepNext/>
        <w:keepLines/>
        <w:numPr>
          <w:ilvl w:val="0"/>
          <w:numId w:val="3"/>
        </w:numPr>
        <w:spacing w:before="260" w:after="260" w:line="360" w:lineRule="auto"/>
        <w:jc w:val="left"/>
        <w:outlineLvl w:val="2"/>
        <w:rPr>
          <w:rFonts w:hint="eastAsia" w:ascii="Times New Roman" w:hAnsi="Times New Roman" w:eastAsia="宋体" w:cs="Times New Roman"/>
          <w:b/>
          <w:color w:val="auto"/>
          <w:sz w:val="24"/>
          <w:szCs w:val="24"/>
          <w:highlight w:val="none"/>
        </w:rPr>
      </w:pPr>
      <w:r>
        <w:rPr>
          <w:rFonts w:ascii="Times New Roman" w:hAnsi="Times New Roman" w:eastAsia="宋体"/>
          <w:b/>
          <w:color w:val="auto"/>
          <w:sz w:val="24"/>
          <w:szCs w:val="24"/>
          <w:highlight w:val="none"/>
        </w:rPr>
        <w:br w:type="page"/>
      </w:r>
      <w:bookmarkEnd w:id="198"/>
      <w:bookmarkEnd w:id="199"/>
      <w:bookmarkStart w:id="200" w:name="_Toc9194628"/>
      <w:bookmarkStart w:id="201" w:name="_Toc112768399"/>
      <w:bookmarkStart w:id="202" w:name="_Toc398111726"/>
      <w:bookmarkStart w:id="203" w:name="_Toc8649"/>
      <w:r>
        <w:rPr>
          <w:rFonts w:hint="eastAsia" w:ascii="Times New Roman" w:hAnsi="Times New Roman" w:eastAsia="宋体" w:cs="Times New Roman"/>
          <w:b/>
          <w:color w:val="auto"/>
          <w:sz w:val="24"/>
          <w:szCs w:val="24"/>
          <w:highlight w:val="none"/>
        </w:rPr>
        <w:t>拟派往本项目总监理工程师简历表</w:t>
      </w:r>
    </w:p>
    <w:p w14:paraId="2190EE4E">
      <w:pPr>
        <w:keepNext w:val="0"/>
        <w:keepLines w:val="0"/>
        <w:pageBreakBefore w:val="0"/>
        <w:overflowPunct/>
        <w:topLinePunct w:val="0"/>
        <w:bidi w:val="0"/>
        <w:spacing w:line="360" w:lineRule="auto"/>
        <w:ind w:left="0" w:leftChars="0" w:right="0" w:rightChars="0"/>
        <w:jc w:val="center"/>
        <w:rPr>
          <w:rFonts w:hint="eastAsia" w:ascii="Times New Roman" w:hAnsi="宋体" w:eastAsia="宋体" w:cs="Times New Roman"/>
          <w:b/>
          <w:color w:val="auto"/>
          <w:sz w:val="24"/>
          <w:highlight w:val="none"/>
        </w:rPr>
      </w:pPr>
      <w:r>
        <w:rPr>
          <w:rFonts w:hint="eastAsia" w:ascii="Times New Roman" w:hAnsi="宋体" w:eastAsia="宋体" w:cs="Times New Roman"/>
          <w:b/>
          <w:color w:val="auto"/>
          <w:sz w:val="24"/>
          <w:highlight w:val="none"/>
        </w:rPr>
        <w:t>拟派往本项目总监理工程师简历表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453"/>
        <w:gridCol w:w="364"/>
        <w:gridCol w:w="1089"/>
        <w:gridCol w:w="728"/>
        <w:gridCol w:w="726"/>
        <w:gridCol w:w="1091"/>
        <w:gridCol w:w="363"/>
        <w:gridCol w:w="1454"/>
      </w:tblGrid>
      <w:tr w14:paraId="2E36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453" w:type="dxa"/>
            <w:vAlign w:val="center"/>
          </w:tcPr>
          <w:p w14:paraId="46C357DA">
            <w:pPr>
              <w:widowControl/>
              <w:jc w:val="center"/>
              <w:rPr>
                <w:rFonts w:ascii="宋体" w:hAnsi="宋体" w:cs="宋体"/>
                <w:kern w:val="0"/>
              </w:rPr>
            </w:pPr>
            <w:r>
              <w:rPr>
                <w:rFonts w:hint="eastAsia" w:ascii="宋体" w:hAnsi="宋体" w:cs="宋体"/>
                <w:kern w:val="0"/>
              </w:rPr>
              <w:t>姓名</w:t>
            </w:r>
          </w:p>
        </w:tc>
        <w:tc>
          <w:tcPr>
            <w:tcW w:w="1453" w:type="dxa"/>
            <w:vAlign w:val="center"/>
          </w:tcPr>
          <w:p w14:paraId="5FE5C094">
            <w:pPr>
              <w:jc w:val="center"/>
              <w:rPr>
                <w:rFonts w:ascii="宋体" w:hAnsi="宋体" w:cs="宋体"/>
                <w:kern w:val="0"/>
              </w:rPr>
            </w:pPr>
          </w:p>
        </w:tc>
        <w:tc>
          <w:tcPr>
            <w:tcW w:w="1453" w:type="dxa"/>
            <w:gridSpan w:val="2"/>
            <w:vAlign w:val="center"/>
          </w:tcPr>
          <w:p w14:paraId="487ECCCF">
            <w:pPr>
              <w:jc w:val="center"/>
              <w:rPr>
                <w:rFonts w:ascii="宋体" w:hAnsi="宋体" w:cs="宋体"/>
                <w:kern w:val="0"/>
              </w:rPr>
            </w:pPr>
            <w:r>
              <w:rPr>
                <w:rFonts w:hint="eastAsia" w:ascii="宋体" w:hAnsi="宋体" w:cs="宋体"/>
                <w:kern w:val="0"/>
              </w:rPr>
              <w:t>性别</w:t>
            </w:r>
          </w:p>
        </w:tc>
        <w:tc>
          <w:tcPr>
            <w:tcW w:w="1454" w:type="dxa"/>
            <w:gridSpan w:val="2"/>
            <w:vAlign w:val="center"/>
          </w:tcPr>
          <w:p w14:paraId="569FE3DE">
            <w:pPr>
              <w:jc w:val="center"/>
              <w:rPr>
                <w:rFonts w:ascii="宋体" w:hAnsi="宋体" w:cs="宋体"/>
                <w:kern w:val="0"/>
              </w:rPr>
            </w:pPr>
          </w:p>
        </w:tc>
        <w:tc>
          <w:tcPr>
            <w:tcW w:w="1454" w:type="dxa"/>
            <w:gridSpan w:val="2"/>
            <w:vAlign w:val="center"/>
          </w:tcPr>
          <w:p w14:paraId="513B6DC4">
            <w:pPr>
              <w:jc w:val="center"/>
              <w:rPr>
                <w:rFonts w:ascii="宋体" w:hAnsi="宋体" w:cs="宋体"/>
                <w:kern w:val="0"/>
              </w:rPr>
            </w:pPr>
            <w:r>
              <w:rPr>
                <w:rFonts w:hint="eastAsia" w:ascii="宋体" w:hAnsi="宋体" w:cs="宋体"/>
                <w:kern w:val="0"/>
              </w:rPr>
              <w:t>年龄</w:t>
            </w:r>
          </w:p>
        </w:tc>
        <w:tc>
          <w:tcPr>
            <w:tcW w:w="1454" w:type="dxa"/>
            <w:vAlign w:val="center"/>
          </w:tcPr>
          <w:p w14:paraId="6DD5B61B">
            <w:pPr>
              <w:jc w:val="center"/>
              <w:rPr>
                <w:rFonts w:ascii="宋体" w:hAnsi="宋体" w:cs="宋体"/>
                <w:kern w:val="0"/>
              </w:rPr>
            </w:pPr>
          </w:p>
        </w:tc>
      </w:tr>
      <w:tr w14:paraId="3031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453" w:type="dxa"/>
            <w:vAlign w:val="center"/>
          </w:tcPr>
          <w:p w14:paraId="58C082D8">
            <w:pPr>
              <w:widowControl/>
              <w:jc w:val="center"/>
              <w:rPr>
                <w:rFonts w:ascii="宋体" w:hAnsi="宋体" w:cs="宋体"/>
                <w:kern w:val="0"/>
              </w:rPr>
            </w:pPr>
            <w:r>
              <w:rPr>
                <w:rFonts w:hint="eastAsia" w:ascii="宋体" w:hAnsi="宋体" w:cs="宋体"/>
                <w:kern w:val="0"/>
              </w:rPr>
              <w:t>职务</w:t>
            </w:r>
          </w:p>
        </w:tc>
        <w:tc>
          <w:tcPr>
            <w:tcW w:w="1453" w:type="dxa"/>
            <w:vAlign w:val="center"/>
          </w:tcPr>
          <w:p w14:paraId="2077EFE4">
            <w:pPr>
              <w:jc w:val="center"/>
              <w:rPr>
                <w:rFonts w:ascii="宋体" w:hAnsi="宋体" w:cs="宋体"/>
                <w:kern w:val="0"/>
              </w:rPr>
            </w:pPr>
          </w:p>
        </w:tc>
        <w:tc>
          <w:tcPr>
            <w:tcW w:w="1453" w:type="dxa"/>
            <w:gridSpan w:val="2"/>
            <w:vAlign w:val="center"/>
          </w:tcPr>
          <w:p w14:paraId="47C952F1">
            <w:pPr>
              <w:jc w:val="center"/>
              <w:rPr>
                <w:rFonts w:ascii="宋体" w:hAnsi="宋体" w:cs="宋体"/>
                <w:kern w:val="0"/>
              </w:rPr>
            </w:pPr>
            <w:r>
              <w:rPr>
                <w:rFonts w:hint="eastAsia" w:ascii="宋体" w:hAnsi="宋体" w:cs="宋体"/>
                <w:kern w:val="0"/>
              </w:rPr>
              <w:t>职称</w:t>
            </w:r>
          </w:p>
        </w:tc>
        <w:tc>
          <w:tcPr>
            <w:tcW w:w="1454" w:type="dxa"/>
            <w:gridSpan w:val="2"/>
            <w:vAlign w:val="center"/>
          </w:tcPr>
          <w:p w14:paraId="7D5194BA">
            <w:pPr>
              <w:jc w:val="center"/>
              <w:rPr>
                <w:rFonts w:ascii="宋体" w:hAnsi="宋体" w:cs="宋体"/>
                <w:kern w:val="0"/>
              </w:rPr>
            </w:pPr>
          </w:p>
        </w:tc>
        <w:tc>
          <w:tcPr>
            <w:tcW w:w="1454" w:type="dxa"/>
            <w:gridSpan w:val="2"/>
            <w:vAlign w:val="center"/>
          </w:tcPr>
          <w:p w14:paraId="3C4CD981">
            <w:pPr>
              <w:jc w:val="center"/>
              <w:rPr>
                <w:rFonts w:ascii="宋体" w:hAnsi="宋体" w:cs="宋体"/>
                <w:kern w:val="0"/>
              </w:rPr>
            </w:pPr>
            <w:r>
              <w:rPr>
                <w:rFonts w:hint="eastAsia" w:ascii="宋体" w:hAnsi="宋体" w:cs="宋体"/>
                <w:kern w:val="0"/>
              </w:rPr>
              <w:t>学历</w:t>
            </w:r>
          </w:p>
        </w:tc>
        <w:tc>
          <w:tcPr>
            <w:tcW w:w="1454" w:type="dxa"/>
            <w:vAlign w:val="center"/>
          </w:tcPr>
          <w:p w14:paraId="0C6B72E5">
            <w:pPr>
              <w:jc w:val="center"/>
              <w:rPr>
                <w:rFonts w:ascii="宋体" w:hAnsi="宋体" w:cs="宋体"/>
                <w:kern w:val="0"/>
              </w:rPr>
            </w:pPr>
          </w:p>
        </w:tc>
      </w:tr>
      <w:tr w14:paraId="038A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453" w:type="dxa"/>
            <w:vAlign w:val="center"/>
          </w:tcPr>
          <w:p w14:paraId="417FA64F">
            <w:pPr>
              <w:widowControl/>
              <w:jc w:val="center"/>
              <w:rPr>
                <w:rFonts w:ascii="宋体" w:hAnsi="宋体" w:cs="宋体"/>
                <w:kern w:val="0"/>
              </w:rPr>
            </w:pPr>
            <w:r>
              <w:rPr>
                <w:rFonts w:hint="eastAsia" w:ascii="宋体" w:hAnsi="宋体" w:cs="宋体"/>
                <w:kern w:val="0"/>
              </w:rPr>
              <w:t>参加工作</w:t>
            </w:r>
          </w:p>
          <w:p w14:paraId="58294490">
            <w:pPr>
              <w:widowControl/>
              <w:jc w:val="center"/>
              <w:rPr>
                <w:rFonts w:ascii="宋体" w:hAnsi="宋体" w:cs="宋体"/>
                <w:kern w:val="0"/>
              </w:rPr>
            </w:pPr>
            <w:r>
              <w:rPr>
                <w:rFonts w:hint="eastAsia" w:ascii="宋体" w:hAnsi="宋体" w:cs="宋体"/>
                <w:kern w:val="0"/>
              </w:rPr>
              <w:t>时间</w:t>
            </w:r>
          </w:p>
        </w:tc>
        <w:tc>
          <w:tcPr>
            <w:tcW w:w="2906" w:type="dxa"/>
            <w:gridSpan w:val="3"/>
            <w:vAlign w:val="center"/>
          </w:tcPr>
          <w:p w14:paraId="77A4F60F">
            <w:pPr>
              <w:jc w:val="center"/>
              <w:rPr>
                <w:rFonts w:ascii="宋体" w:hAnsi="宋体" w:cs="宋体"/>
                <w:kern w:val="0"/>
              </w:rPr>
            </w:pPr>
          </w:p>
        </w:tc>
        <w:tc>
          <w:tcPr>
            <w:tcW w:w="1454" w:type="dxa"/>
            <w:gridSpan w:val="2"/>
            <w:vAlign w:val="center"/>
          </w:tcPr>
          <w:p w14:paraId="517E5184">
            <w:pPr>
              <w:widowControl/>
              <w:jc w:val="center"/>
              <w:rPr>
                <w:rFonts w:ascii="宋体" w:hAnsi="宋体" w:cs="宋体"/>
                <w:kern w:val="0"/>
              </w:rPr>
            </w:pPr>
            <w:r>
              <w:rPr>
                <w:rFonts w:hint="eastAsia" w:ascii="宋体" w:hAnsi="宋体" w:cs="宋体"/>
                <w:kern w:val="0"/>
              </w:rPr>
              <w:t>担任总监</w:t>
            </w:r>
          </w:p>
          <w:p w14:paraId="5DF1323C">
            <w:pPr>
              <w:widowControl/>
              <w:jc w:val="center"/>
              <w:rPr>
                <w:rFonts w:ascii="宋体" w:hAnsi="宋体" w:cs="宋体"/>
                <w:kern w:val="0"/>
              </w:rPr>
            </w:pPr>
            <w:r>
              <w:rPr>
                <w:rFonts w:hint="eastAsia" w:ascii="宋体" w:hAnsi="宋体" w:cs="宋体"/>
                <w:kern w:val="0"/>
              </w:rPr>
              <w:t>年限</w:t>
            </w:r>
          </w:p>
        </w:tc>
        <w:tc>
          <w:tcPr>
            <w:tcW w:w="2908" w:type="dxa"/>
            <w:gridSpan w:val="3"/>
            <w:vAlign w:val="center"/>
          </w:tcPr>
          <w:p w14:paraId="2C2926B3">
            <w:pPr>
              <w:jc w:val="center"/>
              <w:rPr>
                <w:rFonts w:ascii="宋体" w:hAnsi="宋体" w:cs="宋体"/>
                <w:kern w:val="0"/>
              </w:rPr>
            </w:pPr>
          </w:p>
        </w:tc>
      </w:tr>
      <w:tr w14:paraId="2B4A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453" w:type="dxa"/>
            <w:vAlign w:val="center"/>
          </w:tcPr>
          <w:p w14:paraId="612B6B98">
            <w:pPr>
              <w:widowControl/>
              <w:jc w:val="center"/>
              <w:rPr>
                <w:rFonts w:ascii="宋体" w:hAnsi="宋体" w:cs="宋体"/>
                <w:kern w:val="0"/>
              </w:rPr>
            </w:pPr>
            <w:r>
              <w:rPr>
                <w:rFonts w:hint="eastAsia" w:ascii="宋体" w:hAnsi="宋体" w:cs="宋体"/>
                <w:kern w:val="0"/>
              </w:rPr>
              <w:t>职称证书号</w:t>
            </w:r>
          </w:p>
        </w:tc>
        <w:tc>
          <w:tcPr>
            <w:tcW w:w="7268" w:type="dxa"/>
            <w:gridSpan w:val="8"/>
            <w:vAlign w:val="center"/>
          </w:tcPr>
          <w:p w14:paraId="231D5FF3">
            <w:pPr>
              <w:jc w:val="center"/>
              <w:rPr>
                <w:rFonts w:ascii="宋体" w:hAnsi="宋体" w:cs="宋体"/>
                <w:kern w:val="0"/>
              </w:rPr>
            </w:pPr>
          </w:p>
        </w:tc>
      </w:tr>
      <w:tr w14:paraId="2E957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721" w:type="dxa"/>
            <w:gridSpan w:val="9"/>
            <w:vAlign w:val="center"/>
          </w:tcPr>
          <w:p w14:paraId="71D5D844">
            <w:pPr>
              <w:widowControl/>
              <w:jc w:val="center"/>
              <w:rPr>
                <w:rFonts w:ascii="宋体" w:hAnsi="宋体" w:cs="宋体"/>
                <w:kern w:val="0"/>
              </w:rPr>
            </w:pPr>
            <w:r>
              <w:rPr>
                <w:rFonts w:hint="eastAsia" w:ascii="宋体" w:hAnsi="宋体" w:cs="宋体"/>
                <w:kern w:val="0"/>
              </w:rPr>
              <w:t>近几年类似业绩</w:t>
            </w:r>
          </w:p>
        </w:tc>
      </w:tr>
      <w:tr w14:paraId="3BC6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vAlign w:val="center"/>
          </w:tcPr>
          <w:p w14:paraId="2053034A">
            <w:pPr>
              <w:widowControl/>
              <w:jc w:val="center"/>
              <w:rPr>
                <w:rFonts w:ascii="宋体" w:hAnsi="宋体" w:cs="宋体"/>
                <w:kern w:val="0"/>
              </w:rPr>
            </w:pPr>
            <w:r>
              <w:rPr>
                <w:rFonts w:hint="eastAsia" w:ascii="宋体" w:hAnsi="宋体" w:cs="宋体"/>
                <w:kern w:val="0"/>
              </w:rPr>
              <w:t>建设单位</w:t>
            </w:r>
          </w:p>
        </w:tc>
        <w:tc>
          <w:tcPr>
            <w:tcW w:w="1817" w:type="dxa"/>
            <w:gridSpan w:val="2"/>
            <w:vAlign w:val="center"/>
          </w:tcPr>
          <w:p w14:paraId="46A51D65">
            <w:pPr>
              <w:jc w:val="center"/>
              <w:rPr>
                <w:rFonts w:ascii="宋体" w:hAnsi="宋体" w:cs="宋体"/>
                <w:kern w:val="0"/>
              </w:rPr>
            </w:pPr>
            <w:r>
              <w:rPr>
                <w:rFonts w:hint="eastAsia" w:ascii="宋体" w:hAnsi="宋体" w:cs="宋体"/>
                <w:kern w:val="0"/>
              </w:rPr>
              <w:t>项目名称</w:t>
            </w:r>
          </w:p>
        </w:tc>
        <w:tc>
          <w:tcPr>
            <w:tcW w:w="1817" w:type="dxa"/>
            <w:gridSpan w:val="2"/>
            <w:vAlign w:val="center"/>
          </w:tcPr>
          <w:p w14:paraId="1857B769">
            <w:pPr>
              <w:jc w:val="center"/>
              <w:rPr>
                <w:rFonts w:ascii="宋体" w:hAnsi="宋体" w:cs="宋体"/>
                <w:kern w:val="0"/>
              </w:rPr>
            </w:pPr>
            <w:r>
              <w:rPr>
                <w:rFonts w:hint="eastAsia" w:ascii="宋体" w:hAnsi="宋体" w:cs="宋体"/>
                <w:kern w:val="0"/>
              </w:rPr>
              <w:t>委托内容</w:t>
            </w:r>
          </w:p>
        </w:tc>
        <w:tc>
          <w:tcPr>
            <w:tcW w:w="1817" w:type="dxa"/>
            <w:gridSpan w:val="2"/>
            <w:vAlign w:val="center"/>
          </w:tcPr>
          <w:p w14:paraId="57B992FF">
            <w:pPr>
              <w:jc w:val="center"/>
              <w:rPr>
                <w:rFonts w:ascii="宋体" w:hAnsi="宋体" w:cs="宋体"/>
                <w:kern w:val="0"/>
              </w:rPr>
            </w:pPr>
            <w:r>
              <w:rPr>
                <w:rFonts w:hint="eastAsia" w:ascii="宋体" w:hAnsi="宋体" w:cs="宋体"/>
                <w:kern w:val="0"/>
              </w:rPr>
              <w:t>在本项目担任</w:t>
            </w:r>
          </w:p>
          <w:p w14:paraId="3F22AF06">
            <w:pPr>
              <w:jc w:val="center"/>
              <w:rPr>
                <w:rFonts w:ascii="宋体" w:hAnsi="宋体" w:cs="宋体"/>
                <w:kern w:val="0"/>
              </w:rPr>
            </w:pPr>
            <w:r>
              <w:rPr>
                <w:rFonts w:hint="eastAsia" w:ascii="宋体" w:hAnsi="宋体" w:cs="宋体"/>
                <w:kern w:val="0"/>
              </w:rPr>
              <w:t>职务</w:t>
            </w:r>
          </w:p>
        </w:tc>
        <w:tc>
          <w:tcPr>
            <w:tcW w:w="1817" w:type="dxa"/>
            <w:gridSpan w:val="2"/>
            <w:vAlign w:val="center"/>
          </w:tcPr>
          <w:p w14:paraId="3CC95EBC">
            <w:pPr>
              <w:widowControl/>
              <w:jc w:val="center"/>
              <w:rPr>
                <w:rFonts w:ascii="宋体" w:hAnsi="宋体" w:cs="宋体"/>
                <w:kern w:val="0"/>
              </w:rPr>
            </w:pPr>
            <w:r>
              <w:rPr>
                <w:rFonts w:hint="eastAsia" w:ascii="宋体" w:hAnsi="宋体" w:cs="宋体"/>
                <w:kern w:val="0"/>
              </w:rPr>
              <w:t>备注</w:t>
            </w:r>
          </w:p>
        </w:tc>
      </w:tr>
      <w:tr w14:paraId="7D25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51261197">
            <w:pPr>
              <w:jc w:val="center"/>
              <w:rPr>
                <w:rFonts w:ascii="宋体" w:hAnsi="宋体" w:cs="宋体"/>
                <w:kern w:val="0"/>
              </w:rPr>
            </w:pPr>
          </w:p>
        </w:tc>
        <w:tc>
          <w:tcPr>
            <w:tcW w:w="1817" w:type="dxa"/>
            <w:gridSpan w:val="2"/>
            <w:vAlign w:val="center"/>
          </w:tcPr>
          <w:p w14:paraId="09AE0E45">
            <w:pPr>
              <w:jc w:val="center"/>
              <w:rPr>
                <w:rFonts w:ascii="宋体" w:hAnsi="宋体" w:cs="宋体"/>
                <w:kern w:val="0"/>
              </w:rPr>
            </w:pPr>
          </w:p>
        </w:tc>
        <w:tc>
          <w:tcPr>
            <w:tcW w:w="1817" w:type="dxa"/>
            <w:gridSpan w:val="2"/>
            <w:vAlign w:val="center"/>
          </w:tcPr>
          <w:p w14:paraId="47DFB2D9">
            <w:pPr>
              <w:jc w:val="center"/>
              <w:rPr>
                <w:rFonts w:ascii="宋体" w:hAnsi="宋体" w:cs="宋体"/>
                <w:kern w:val="0"/>
              </w:rPr>
            </w:pPr>
          </w:p>
        </w:tc>
        <w:tc>
          <w:tcPr>
            <w:tcW w:w="1817" w:type="dxa"/>
            <w:gridSpan w:val="2"/>
            <w:vAlign w:val="center"/>
          </w:tcPr>
          <w:p w14:paraId="6D18682A">
            <w:pPr>
              <w:jc w:val="center"/>
              <w:rPr>
                <w:rFonts w:ascii="宋体" w:hAnsi="宋体" w:cs="宋体"/>
                <w:kern w:val="0"/>
              </w:rPr>
            </w:pPr>
          </w:p>
        </w:tc>
        <w:tc>
          <w:tcPr>
            <w:tcW w:w="1817" w:type="dxa"/>
            <w:gridSpan w:val="2"/>
            <w:vAlign w:val="center"/>
          </w:tcPr>
          <w:p w14:paraId="5F554618">
            <w:pPr>
              <w:jc w:val="center"/>
              <w:rPr>
                <w:rFonts w:ascii="宋体" w:hAnsi="宋体" w:cs="宋体"/>
                <w:kern w:val="0"/>
              </w:rPr>
            </w:pPr>
          </w:p>
        </w:tc>
      </w:tr>
      <w:tr w14:paraId="39D6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7F18CE14">
            <w:pPr>
              <w:jc w:val="center"/>
              <w:rPr>
                <w:rFonts w:ascii="宋体" w:hAnsi="宋体" w:cs="宋体"/>
                <w:kern w:val="0"/>
              </w:rPr>
            </w:pPr>
          </w:p>
        </w:tc>
        <w:tc>
          <w:tcPr>
            <w:tcW w:w="1817" w:type="dxa"/>
            <w:gridSpan w:val="2"/>
            <w:vAlign w:val="center"/>
          </w:tcPr>
          <w:p w14:paraId="32C358A3">
            <w:pPr>
              <w:jc w:val="center"/>
              <w:rPr>
                <w:rFonts w:ascii="宋体" w:hAnsi="宋体" w:cs="宋体"/>
                <w:kern w:val="0"/>
              </w:rPr>
            </w:pPr>
          </w:p>
        </w:tc>
        <w:tc>
          <w:tcPr>
            <w:tcW w:w="1817" w:type="dxa"/>
            <w:gridSpan w:val="2"/>
            <w:vAlign w:val="center"/>
          </w:tcPr>
          <w:p w14:paraId="78904002">
            <w:pPr>
              <w:jc w:val="center"/>
              <w:rPr>
                <w:rFonts w:ascii="宋体" w:hAnsi="宋体" w:cs="宋体"/>
                <w:kern w:val="0"/>
              </w:rPr>
            </w:pPr>
          </w:p>
        </w:tc>
        <w:tc>
          <w:tcPr>
            <w:tcW w:w="1817" w:type="dxa"/>
            <w:gridSpan w:val="2"/>
            <w:vAlign w:val="center"/>
          </w:tcPr>
          <w:p w14:paraId="220D83F5">
            <w:pPr>
              <w:jc w:val="center"/>
              <w:rPr>
                <w:rFonts w:ascii="宋体" w:hAnsi="宋体" w:cs="宋体"/>
                <w:kern w:val="0"/>
              </w:rPr>
            </w:pPr>
          </w:p>
        </w:tc>
        <w:tc>
          <w:tcPr>
            <w:tcW w:w="1817" w:type="dxa"/>
            <w:gridSpan w:val="2"/>
            <w:vAlign w:val="center"/>
          </w:tcPr>
          <w:p w14:paraId="48ADBCDB">
            <w:pPr>
              <w:jc w:val="center"/>
              <w:rPr>
                <w:rFonts w:ascii="宋体" w:hAnsi="宋体" w:cs="宋体"/>
                <w:kern w:val="0"/>
              </w:rPr>
            </w:pPr>
          </w:p>
        </w:tc>
      </w:tr>
      <w:tr w14:paraId="3B00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60404D0C">
            <w:pPr>
              <w:jc w:val="center"/>
              <w:rPr>
                <w:rFonts w:ascii="宋体" w:hAnsi="宋体" w:cs="宋体"/>
                <w:kern w:val="0"/>
              </w:rPr>
            </w:pPr>
          </w:p>
        </w:tc>
        <w:tc>
          <w:tcPr>
            <w:tcW w:w="1817" w:type="dxa"/>
            <w:gridSpan w:val="2"/>
            <w:vAlign w:val="center"/>
          </w:tcPr>
          <w:p w14:paraId="38C62C8B">
            <w:pPr>
              <w:jc w:val="center"/>
              <w:rPr>
                <w:rFonts w:ascii="宋体" w:hAnsi="宋体" w:cs="宋体"/>
                <w:kern w:val="0"/>
              </w:rPr>
            </w:pPr>
          </w:p>
        </w:tc>
        <w:tc>
          <w:tcPr>
            <w:tcW w:w="1817" w:type="dxa"/>
            <w:gridSpan w:val="2"/>
            <w:vAlign w:val="center"/>
          </w:tcPr>
          <w:p w14:paraId="56DA903B">
            <w:pPr>
              <w:jc w:val="center"/>
              <w:rPr>
                <w:rFonts w:ascii="宋体" w:hAnsi="宋体" w:cs="宋体"/>
                <w:kern w:val="0"/>
              </w:rPr>
            </w:pPr>
          </w:p>
        </w:tc>
        <w:tc>
          <w:tcPr>
            <w:tcW w:w="1817" w:type="dxa"/>
            <w:gridSpan w:val="2"/>
            <w:vAlign w:val="center"/>
          </w:tcPr>
          <w:p w14:paraId="7361059D">
            <w:pPr>
              <w:jc w:val="center"/>
              <w:rPr>
                <w:rFonts w:ascii="宋体" w:hAnsi="宋体" w:cs="宋体"/>
                <w:kern w:val="0"/>
              </w:rPr>
            </w:pPr>
          </w:p>
        </w:tc>
        <w:tc>
          <w:tcPr>
            <w:tcW w:w="1817" w:type="dxa"/>
            <w:gridSpan w:val="2"/>
            <w:vAlign w:val="center"/>
          </w:tcPr>
          <w:p w14:paraId="16D39B5D">
            <w:pPr>
              <w:jc w:val="center"/>
              <w:rPr>
                <w:rFonts w:ascii="宋体" w:hAnsi="宋体" w:cs="宋体"/>
                <w:kern w:val="0"/>
              </w:rPr>
            </w:pPr>
          </w:p>
        </w:tc>
      </w:tr>
      <w:tr w14:paraId="54DD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6A31C737">
            <w:pPr>
              <w:jc w:val="center"/>
              <w:rPr>
                <w:rFonts w:ascii="宋体" w:hAnsi="宋体" w:cs="宋体"/>
                <w:kern w:val="0"/>
              </w:rPr>
            </w:pPr>
          </w:p>
        </w:tc>
        <w:tc>
          <w:tcPr>
            <w:tcW w:w="1817" w:type="dxa"/>
            <w:gridSpan w:val="2"/>
            <w:vAlign w:val="center"/>
          </w:tcPr>
          <w:p w14:paraId="63F8EF03">
            <w:pPr>
              <w:jc w:val="center"/>
              <w:rPr>
                <w:rFonts w:ascii="宋体" w:hAnsi="宋体" w:cs="宋体"/>
                <w:kern w:val="0"/>
              </w:rPr>
            </w:pPr>
          </w:p>
        </w:tc>
        <w:tc>
          <w:tcPr>
            <w:tcW w:w="1817" w:type="dxa"/>
            <w:gridSpan w:val="2"/>
            <w:vAlign w:val="center"/>
          </w:tcPr>
          <w:p w14:paraId="47C223A7">
            <w:pPr>
              <w:jc w:val="center"/>
              <w:rPr>
                <w:rFonts w:ascii="宋体" w:hAnsi="宋体" w:cs="宋体"/>
                <w:kern w:val="0"/>
              </w:rPr>
            </w:pPr>
          </w:p>
        </w:tc>
        <w:tc>
          <w:tcPr>
            <w:tcW w:w="1817" w:type="dxa"/>
            <w:gridSpan w:val="2"/>
            <w:vAlign w:val="center"/>
          </w:tcPr>
          <w:p w14:paraId="724684BB">
            <w:pPr>
              <w:jc w:val="center"/>
              <w:rPr>
                <w:rFonts w:ascii="宋体" w:hAnsi="宋体" w:cs="宋体"/>
                <w:kern w:val="0"/>
              </w:rPr>
            </w:pPr>
          </w:p>
        </w:tc>
        <w:tc>
          <w:tcPr>
            <w:tcW w:w="1817" w:type="dxa"/>
            <w:gridSpan w:val="2"/>
            <w:vAlign w:val="center"/>
          </w:tcPr>
          <w:p w14:paraId="092A085E">
            <w:pPr>
              <w:jc w:val="center"/>
              <w:rPr>
                <w:rFonts w:ascii="宋体" w:hAnsi="宋体" w:cs="宋体"/>
                <w:kern w:val="0"/>
              </w:rPr>
            </w:pPr>
          </w:p>
        </w:tc>
      </w:tr>
      <w:tr w14:paraId="7700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3ECC675A">
            <w:pPr>
              <w:jc w:val="center"/>
              <w:rPr>
                <w:rFonts w:ascii="宋体" w:hAnsi="宋体" w:cs="宋体"/>
                <w:kern w:val="0"/>
              </w:rPr>
            </w:pPr>
          </w:p>
        </w:tc>
        <w:tc>
          <w:tcPr>
            <w:tcW w:w="1817" w:type="dxa"/>
            <w:gridSpan w:val="2"/>
            <w:vAlign w:val="center"/>
          </w:tcPr>
          <w:p w14:paraId="5B9F8696">
            <w:pPr>
              <w:jc w:val="center"/>
              <w:rPr>
                <w:rFonts w:ascii="宋体" w:hAnsi="宋体" w:cs="宋体"/>
                <w:kern w:val="0"/>
              </w:rPr>
            </w:pPr>
          </w:p>
        </w:tc>
        <w:tc>
          <w:tcPr>
            <w:tcW w:w="1817" w:type="dxa"/>
            <w:gridSpan w:val="2"/>
            <w:vAlign w:val="center"/>
          </w:tcPr>
          <w:p w14:paraId="7BBAE915">
            <w:pPr>
              <w:jc w:val="center"/>
              <w:rPr>
                <w:rFonts w:ascii="宋体" w:hAnsi="宋体" w:cs="宋体"/>
                <w:kern w:val="0"/>
              </w:rPr>
            </w:pPr>
          </w:p>
        </w:tc>
        <w:tc>
          <w:tcPr>
            <w:tcW w:w="1817" w:type="dxa"/>
            <w:gridSpan w:val="2"/>
            <w:vAlign w:val="center"/>
          </w:tcPr>
          <w:p w14:paraId="3C6E3A61">
            <w:pPr>
              <w:jc w:val="center"/>
              <w:rPr>
                <w:rFonts w:ascii="宋体" w:hAnsi="宋体" w:cs="宋体"/>
                <w:kern w:val="0"/>
              </w:rPr>
            </w:pPr>
          </w:p>
        </w:tc>
        <w:tc>
          <w:tcPr>
            <w:tcW w:w="1817" w:type="dxa"/>
            <w:gridSpan w:val="2"/>
            <w:vAlign w:val="center"/>
          </w:tcPr>
          <w:p w14:paraId="3EB07334">
            <w:pPr>
              <w:jc w:val="center"/>
              <w:rPr>
                <w:rFonts w:ascii="宋体" w:hAnsi="宋体" w:cs="宋体"/>
                <w:kern w:val="0"/>
              </w:rPr>
            </w:pPr>
          </w:p>
        </w:tc>
      </w:tr>
      <w:tr w14:paraId="558E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405B7E75">
            <w:pPr>
              <w:jc w:val="center"/>
              <w:rPr>
                <w:rFonts w:ascii="宋体" w:hAnsi="宋体" w:cs="宋体"/>
                <w:kern w:val="0"/>
              </w:rPr>
            </w:pPr>
          </w:p>
        </w:tc>
        <w:tc>
          <w:tcPr>
            <w:tcW w:w="1817" w:type="dxa"/>
            <w:gridSpan w:val="2"/>
            <w:vAlign w:val="center"/>
          </w:tcPr>
          <w:p w14:paraId="210A68B3">
            <w:pPr>
              <w:jc w:val="center"/>
              <w:rPr>
                <w:rFonts w:ascii="宋体" w:hAnsi="宋体" w:cs="宋体"/>
                <w:kern w:val="0"/>
              </w:rPr>
            </w:pPr>
          </w:p>
        </w:tc>
        <w:tc>
          <w:tcPr>
            <w:tcW w:w="1817" w:type="dxa"/>
            <w:gridSpan w:val="2"/>
            <w:vAlign w:val="center"/>
          </w:tcPr>
          <w:p w14:paraId="3BFF0EEE">
            <w:pPr>
              <w:jc w:val="center"/>
              <w:rPr>
                <w:rFonts w:ascii="宋体" w:hAnsi="宋体" w:cs="宋体"/>
                <w:kern w:val="0"/>
              </w:rPr>
            </w:pPr>
          </w:p>
        </w:tc>
        <w:tc>
          <w:tcPr>
            <w:tcW w:w="1817" w:type="dxa"/>
            <w:gridSpan w:val="2"/>
            <w:vAlign w:val="center"/>
          </w:tcPr>
          <w:p w14:paraId="3D13762D">
            <w:pPr>
              <w:jc w:val="center"/>
              <w:rPr>
                <w:rFonts w:ascii="宋体" w:hAnsi="宋体" w:cs="宋体"/>
                <w:kern w:val="0"/>
              </w:rPr>
            </w:pPr>
          </w:p>
        </w:tc>
        <w:tc>
          <w:tcPr>
            <w:tcW w:w="1817" w:type="dxa"/>
            <w:gridSpan w:val="2"/>
            <w:vAlign w:val="center"/>
          </w:tcPr>
          <w:p w14:paraId="0FD1F843">
            <w:pPr>
              <w:jc w:val="center"/>
              <w:rPr>
                <w:rFonts w:ascii="宋体" w:hAnsi="宋体" w:cs="宋体"/>
                <w:kern w:val="0"/>
              </w:rPr>
            </w:pPr>
          </w:p>
        </w:tc>
      </w:tr>
      <w:tr w14:paraId="4FA9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6C1D0B4F">
            <w:pPr>
              <w:jc w:val="center"/>
              <w:rPr>
                <w:rFonts w:ascii="宋体" w:hAnsi="宋体" w:cs="宋体"/>
                <w:kern w:val="0"/>
              </w:rPr>
            </w:pPr>
          </w:p>
        </w:tc>
        <w:tc>
          <w:tcPr>
            <w:tcW w:w="1817" w:type="dxa"/>
            <w:gridSpan w:val="2"/>
            <w:vAlign w:val="center"/>
          </w:tcPr>
          <w:p w14:paraId="75A0B867">
            <w:pPr>
              <w:jc w:val="center"/>
              <w:rPr>
                <w:rFonts w:ascii="宋体" w:hAnsi="宋体" w:cs="宋体"/>
                <w:kern w:val="0"/>
              </w:rPr>
            </w:pPr>
          </w:p>
        </w:tc>
        <w:tc>
          <w:tcPr>
            <w:tcW w:w="1817" w:type="dxa"/>
            <w:gridSpan w:val="2"/>
            <w:vAlign w:val="center"/>
          </w:tcPr>
          <w:p w14:paraId="52414446">
            <w:pPr>
              <w:jc w:val="center"/>
              <w:rPr>
                <w:rFonts w:ascii="宋体" w:hAnsi="宋体" w:cs="宋体"/>
                <w:kern w:val="0"/>
              </w:rPr>
            </w:pPr>
          </w:p>
        </w:tc>
        <w:tc>
          <w:tcPr>
            <w:tcW w:w="1817" w:type="dxa"/>
            <w:gridSpan w:val="2"/>
            <w:vAlign w:val="center"/>
          </w:tcPr>
          <w:p w14:paraId="7645941E">
            <w:pPr>
              <w:jc w:val="center"/>
              <w:rPr>
                <w:rFonts w:ascii="宋体" w:hAnsi="宋体" w:cs="宋体"/>
                <w:kern w:val="0"/>
              </w:rPr>
            </w:pPr>
          </w:p>
        </w:tc>
        <w:tc>
          <w:tcPr>
            <w:tcW w:w="1817" w:type="dxa"/>
            <w:gridSpan w:val="2"/>
            <w:vAlign w:val="center"/>
          </w:tcPr>
          <w:p w14:paraId="1C16B551">
            <w:pPr>
              <w:jc w:val="center"/>
              <w:rPr>
                <w:rFonts w:ascii="宋体" w:hAnsi="宋体" w:cs="宋体"/>
                <w:kern w:val="0"/>
              </w:rPr>
            </w:pPr>
          </w:p>
        </w:tc>
      </w:tr>
      <w:tr w14:paraId="51DF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6F736288">
            <w:pPr>
              <w:jc w:val="center"/>
              <w:rPr>
                <w:rFonts w:ascii="宋体" w:hAnsi="宋体" w:cs="宋体"/>
                <w:kern w:val="0"/>
              </w:rPr>
            </w:pPr>
          </w:p>
        </w:tc>
        <w:tc>
          <w:tcPr>
            <w:tcW w:w="1817" w:type="dxa"/>
            <w:gridSpan w:val="2"/>
            <w:vAlign w:val="center"/>
          </w:tcPr>
          <w:p w14:paraId="19FE8257">
            <w:pPr>
              <w:jc w:val="center"/>
              <w:rPr>
                <w:rFonts w:ascii="宋体" w:hAnsi="宋体" w:cs="宋体"/>
                <w:kern w:val="0"/>
              </w:rPr>
            </w:pPr>
          </w:p>
        </w:tc>
        <w:tc>
          <w:tcPr>
            <w:tcW w:w="1817" w:type="dxa"/>
            <w:gridSpan w:val="2"/>
            <w:vAlign w:val="center"/>
          </w:tcPr>
          <w:p w14:paraId="082B6506">
            <w:pPr>
              <w:jc w:val="center"/>
              <w:rPr>
                <w:rFonts w:ascii="宋体" w:hAnsi="宋体" w:cs="宋体"/>
                <w:kern w:val="0"/>
              </w:rPr>
            </w:pPr>
          </w:p>
        </w:tc>
        <w:tc>
          <w:tcPr>
            <w:tcW w:w="1817" w:type="dxa"/>
            <w:gridSpan w:val="2"/>
            <w:vAlign w:val="center"/>
          </w:tcPr>
          <w:p w14:paraId="7D709455">
            <w:pPr>
              <w:jc w:val="center"/>
              <w:rPr>
                <w:rFonts w:ascii="宋体" w:hAnsi="宋体" w:cs="宋体"/>
                <w:kern w:val="0"/>
              </w:rPr>
            </w:pPr>
          </w:p>
        </w:tc>
        <w:tc>
          <w:tcPr>
            <w:tcW w:w="1817" w:type="dxa"/>
            <w:gridSpan w:val="2"/>
            <w:vAlign w:val="center"/>
          </w:tcPr>
          <w:p w14:paraId="662A4F9E">
            <w:pPr>
              <w:jc w:val="center"/>
              <w:rPr>
                <w:rFonts w:ascii="宋体" w:hAnsi="宋体" w:cs="宋体"/>
                <w:kern w:val="0"/>
              </w:rPr>
            </w:pPr>
          </w:p>
        </w:tc>
      </w:tr>
      <w:tr w14:paraId="4990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53" w:type="dxa"/>
            <w:vAlign w:val="center"/>
          </w:tcPr>
          <w:p w14:paraId="0E46B9F4">
            <w:pPr>
              <w:jc w:val="center"/>
              <w:rPr>
                <w:rFonts w:ascii="宋体" w:hAnsi="宋体" w:cs="宋体"/>
                <w:kern w:val="0"/>
              </w:rPr>
            </w:pPr>
          </w:p>
        </w:tc>
        <w:tc>
          <w:tcPr>
            <w:tcW w:w="1817" w:type="dxa"/>
            <w:gridSpan w:val="2"/>
            <w:vAlign w:val="center"/>
          </w:tcPr>
          <w:p w14:paraId="59F37C65">
            <w:pPr>
              <w:jc w:val="center"/>
              <w:rPr>
                <w:rFonts w:ascii="宋体" w:hAnsi="宋体" w:cs="宋体"/>
                <w:kern w:val="0"/>
              </w:rPr>
            </w:pPr>
          </w:p>
        </w:tc>
        <w:tc>
          <w:tcPr>
            <w:tcW w:w="1817" w:type="dxa"/>
            <w:gridSpan w:val="2"/>
            <w:vAlign w:val="center"/>
          </w:tcPr>
          <w:p w14:paraId="772F6CAA">
            <w:pPr>
              <w:jc w:val="center"/>
              <w:rPr>
                <w:rFonts w:ascii="宋体" w:hAnsi="宋体" w:cs="宋体"/>
                <w:kern w:val="0"/>
              </w:rPr>
            </w:pPr>
          </w:p>
        </w:tc>
        <w:tc>
          <w:tcPr>
            <w:tcW w:w="1817" w:type="dxa"/>
            <w:gridSpan w:val="2"/>
            <w:vAlign w:val="center"/>
          </w:tcPr>
          <w:p w14:paraId="23EFCC55">
            <w:pPr>
              <w:jc w:val="center"/>
              <w:rPr>
                <w:rFonts w:ascii="宋体" w:hAnsi="宋体" w:cs="宋体"/>
                <w:kern w:val="0"/>
              </w:rPr>
            </w:pPr>
          </w:p>
        </w:tc>
        <w:tc>
          <w:tcPr>
            <w:tcW w:w="1817" w:type="dxa"/>
            <w:gridSpan w:val="2"/>
            <w:vAlign w:val="center"/>
          </w:tcPr>
          <w:p w14:paraId="1690BA48">
            <w:pPr>
              <w:jc w:val="center"/>
              <w:rPr>
                <w:rFonts w:ascii="宋体" w:hAnsi="宋体" w:cs="宋体"/>
                <w:kern w:val="0"/>
              </w:rPr>
            </w:pPr>
          </w:p>
        </w:tc>
      </w:tr>
    </w:tbl>
    <w:p w14:paraId="28B041C7">
      <w:pPr>
        <w:pStyle w:val="5"/>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p>
    <w:p w14:paraId="59BFC11E">
      <w:pPr>
        <w:pStyle w:val="5"/>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p>
    <w:p w14:paraId="509631D2">
      <w:pPr>
        <w:pStyle w:val="5"/>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p>
    <w:p w14:paraId="68AA7E97">
      <w:pPr>
        <w:pStyle w:val="5"/>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p>
    <w:p w14:paraId="026FB3FD">
      <w:pPr>
        <w:pStyle w:val="5"/>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p>
    <w:p w14:paraId="543240B8">
      <w:pPr>
        <w:pStyle w:val="5"/>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p>
    <w:p w14:paraId="0C07E3E7">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hint="eastAsia" w:ascii="Times New Roman" w:hAnsi="宋体" w:eastAsia="宋体"/>
          <w:b/>
          <w:color w:val="auto"/>
          <w:sz w:val="24"/>
          <w:szCs w:val="24"/>
          <w:highlight w:val="none"/>
          <w:lang w:val="en-US" w:eastAsia="zh-CN"/>
        </w:rPr>
        <w:t>7.</w:t>
      </w:r>
      <w:r>
        <w:rPr>
          <w:rFonts w:hint="eastAsia" w:ascii="Times New Roman" w:hAnsi="宋体" w:eastAsia="宋体"/>
          <w:b/>
          <w:color w:val="auto"/>
          <w:sz w:val="24"/>
          <w:szCs w:val="24"/>
          <w:highlight w:val="none"/>
        </w:rPr>
        <w:t>拟派项目监理机构人员一览表</w:t>
      </w:r>
      <w:bookmarkEnd w:id="200"/>
      <w:bookmarkEnd w:id="201"/>
      <w:bookmarkEnd w:id="202"/>
      <w:bookmarkEnd w:id="203"/>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23"/>
        <w:gridCol w:w="708"/>
        <w:gridCol w:w="851"/>
        <w:gridCol w:w="1356"/>
        <w:gridCol w:w="1479"/>
        <w:gridCol w:w="1417"/>
        <w:gridCol w:w="1276"/>
      </w:tblGrid>
      <w:tr w14:paraId="27037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14:paraId="6D44128B">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拟任岗位</w:t>
            </w:r>
          </w:p>
        </w:tc>
        <w:tc>
          <w:tcPr>
            <w:tcW w:w="723" w:type="dxa"/>
            <w:vMerge w:val="restart"/>
            <w:vAlign w:val="center"/>
          </w:tcPr>
          <w:p w14:paraId="376C778B">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姓名</w:t>
            </w:r>
          </w:p>
        </w:tc>
        <w:tc>
          <w:tcPr>
            <w:tcW w:w="708" w:type="dxa"/>
            <w:vMerge w:val="restart"/>
            <w:vAlign w:val="center"/>
          </w:tcPr>
          <w:p w14:paraId="330207A1">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年龄</w:t>
            </w:r>
          </w:p>
        </w:tc>
        <w:tc>
          <w:tcPr>
            <w:tcW w:w="851" w:type="dxa"/>
            <w:vMerge w:val="restart"/>
            <w:vAlign w:val="center"/>
          </w:tcPr>
          <w:p w14:paraId="28F7A070">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职称</w:t>
            </w:r>
          </w:p>
        </w:tc>
        <w:tc>
          <w:tcPr>
            <w:tcW w:w="1356" w:type="dxa"/>
            <w:vMerge w:val="restart"/>
            <w:vAlign w:val="center"/>
          </w:tcPr>
          <w:p w14:paraId="1D613B6A">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从事监理工作年限</w:t>
            </w:r>
          </w:p>
        </w:tc>
        <w:tc>
          <w:tcPr>
            <w:tcW w:w="4172" w:type="dxa"/>
            <w:gridSpan w:val="3"/>
            <w:vAlign w:val="center"/>
          </w:tcPr>
          <w:p w14:paraId="55B6C9D2">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执业或职业资格证书</w:t>
            </w:r>
          </w:p>
        </w:tc>
      </w:tr>
      <w:tr w14:paraId="2180C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14:paraId="7E948C5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23" w:type="dxa"/>
            <w:vMerge w:val="continue"/>
            <w:vAlign w:val="center"/>
          </w:tcPr>
          <w:p w14:paraId="7D8D441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Merge w:val="continue"/>
            <w:vAlign w:val="center"/>
          </w:tcPr>
          <w:p w14:paraId="7DF98E1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Merge w:val="continue"/>
            <w:vAlign w:val="center"/>
          </w:tcPr>
          <w:p w14:paraId="0AE33AD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Merge w:val="continue"/>
            <w:vAlign w:val="center"/>
          </w:tcPr>
          <w:p w14:paraId="1CED986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07848BCE">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证书名称</w:t>
            </w:r>
          </w:p>
        </w:tc>
        <w:tc>
          <w:tcPr>
            <w:tcW w:w="1417" w:type="dxa"/>
            <w:vAlign w:val="center"/>
          </w:tcPr>
          <w:p w14:paraId="08C4461C">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证书编号</w:t>
            </w:r>
          </w:p>
        </w:tc>
        <w:tc>
          <w:tcPr>
            <w:tcW w:w="1276" w:type="dxa"/>
            <w:vAlign w:val="center"/>
          </w:tcPr>
          <w:p w14:paraId="18397BEE">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专业</w:t>
            </w:r>
          </w:p>
        </w:tc>
      </w:tr>
      <w:tr w14:paraId="543B1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1E756D01">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总监</w:t>
            </w:r>
          </w:p>
        </w:tc>
        <w:tc>
          <w:tcPr>
            <w:tcW w:w="723" w:type="dxa"/>
            <w:vAlign w:val="center"/>
          </w:tcPr>
          <w:p w14:paraId="0885260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73F5B7C0">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5533290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2BA5032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5F97BF9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12201460">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3B8794F4">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3512D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exact"/>
        </w:trPr>
        <w:tc>
          <w:tcPr>
            <w:tcW w:w="1512" w:type="dxa"/>
            <w:vAlign w:val="center"/>
          </w:tcPr>
          <w:p w14:paraId="0B1F920F">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专业监理</w:t>
            </w:r>
          </w:p>
          <w:p w14:paraId="49A1D082">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工程师</w:t>
            </w:r>
          </w:p>
        </w:tc>
        <w:tc>
          <w:tcPr>
            <w:tcW w:w="723" w:type="dxa"/>
            <w:vAlign w:val="center"/>
          </w:tcPr>
          <w:p w14:paraId="0C00D70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4BA9330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50787E4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3D67D159">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5D5A9BA9">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79635CB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54AD309E">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5A721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52BC53BD">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监理员</w:t>
            </w:r>
          </w:p>
        </w:tc>
        <w:tc>
          <w:tcPr>
            <w:tcW w:w="723" w:type="dxa"/>
            <w:vAlign w:val="center"/>
          </w:tcPr>
          <w:p w14:paraId="481CCE2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2D6B764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6A646A7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067A5A9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2C5FD560">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31F9B8E0">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4437C1CF">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358E1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0846BF86">
            <w:pPr>
              <w:keepNext w:val="0"/>
              <w:keepLines w:val="0"/>
              <w:pageBreakBefore w:val="0"/>
              <w:overflowPunct/>
              <w:topLinePunct w:val="0"/>
              <w:bidi w:val="0"/>
              <w:spacing w:line="360" w:lineRule="auto"/>
              <w:ind w:left="0" w:leftChars="0" w:right="0" w:rightChars="0"/>
              <w:jc w:val="center"/>
              <w:rPr>
                <w:rFonts w:hint="eastAsia" w:hAnsi="宋体"/>
                <w:color w:val="auto"/>
                <w:szCs w:val="21"/>
                <w:highlight w:val="none"/>
              </w:rPr>
            </w:pPr>
            <w:r>
              <w:rPr>
                <w:rFonts w:hint="eastAsia" w:hAnsi="宋体"/>
                <w:color w:val="auto"/>
                <w:szCs w:val="21"/>
                <w:highlight w:val="none"/>
              </w:rPr>
              <w:t>监理员</w:t>
            </w:r>
          </w:p>
        </w:tc>
        <w:tc>
          <w:tcPr>
            <w:tcW w:w="723" w:type="dxa"/>
            <w:vAlign w:val="center"/>
          </w:tcPr>
          <w:p w14:paraId="1F25B279">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1D7406F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22CDA931">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2D3F68A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55967B7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36BF32D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673C0EC1">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01490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1F0A8549">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color w:val="auto"/>
                <w:szCs w:val="21"/>
                <w:highlight w:val="none"/>
              </w:rPr>
              <w:t>见证取样员</w:t>
            </w:r>
          </w:p>
        </w:tc>
        <w:tc>
          <w:tcPr>
            <w:tcW w:w="723" w:type="dxa"/>
            <w:vAlign w:val="center"/>
          </w:tcPr>
          <w:p w14:paraId="646DBA5E">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2334967E">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6E0D975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6C1BE3DD">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46FABBD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2C82F0C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147FF0E0">
            <w:pPr>
              <w:keepNext w:val="0"/>
              <w:keepLines w:val="0"/>
              <w:pageBreakBefore w:val="0"/>
              <w:overflowPunct/>
              <w:topLinePunct w:val="0"/>
              <w:bidi w:val="0"/>
              <w:spacing w:line="360" w:lineRule="auto"/>
              <w:ind w:left="0" w:leftChars="0" w:right="0" w:rightChars="0"/>
              <w:jc w:val="center"/>
              <w:rPr>
                <w:color w:val="auto"/>
                <w:szCs w:val="21"/>
                <w:highlight w:val="none"/>
              </w:rPr>
            </w:pPr>
          </w:p>
        </w:tc>
      </w:tr>
    </w:tbl>
    <w:p w14:paraId="70EDA9E1">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14:paraId="5C3FD845">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14:paraId="49CB907C">
      <w:pPr>
        <w:keepNext w:val="0"/>
        <w:keepLines w:val="0"/>
        <w:pageBreakBefore w:val="0"/>
        <w:overflowPunct/>
        <w:topLinePunct w:val="0"/>
        <w:bidi w:val="0"/>
        <w:spacing w:line="360" w:lineRule="auto"/>
        <w:ind w:left="0" w:leftChars="0" w:right="0" w:rightChars="0"/>
        <w:rPr>
          <w:b/>
          <w:color w:val="auto"/>
          <w:kern w:val="0"/>
          <w:sz w:val="24"/>
          <w:highlight w:val="none"/>
        </w:rPr>
      </w:pPr>
    </w:p>
    <w:p w14:paraId="0301E5BE">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204" w:name="_Toc16339"/>
      <w:bookmarkStart w:id="205" w:name="_Toc9194629"/>
      <w:r>
        <w:rPr>
          <w:rFonts w:ascii="Times New Roman" w:hAnsi="Times New Roman" w:eastAsia="宋体"/>
          <w:b/>
          <w:bCs w:val="0"/>
          <w:color w:val="auto"/>
          <w:sz w:val="24"/>
          <w:szCs w:val="24"/>
          <w:highlight w:val="none"/>
        </w:rPr>
        <w:br w:type="page"/>
      </w:r>
      <w:bookmarkStart w:id="206" w:name="_Toc112768400"/>
      <w:r>
        <w:rPr>
          <w:rFonts w:hint="eastAsia" w:ascii="Times New Roman" w:hAnsi="Times New Roman" w:eastAsia="宋体"/>
          <w:b/>
          <w:bCs w:val="0"/>
          <w:color w:val="auto"/>
          <w:sz w:val="24"/>
          <w:szCs w:val="24"/>
          <w:highlight w:val="none"/>
          <w:lang w:val="en-US" w:eastAsia="zh-CN"/>
        </w:rPr>
        <w:t>8</w:t>
      </w:r>
      <w:r>
        <w:rPr>
          <w:rFonts w:hint="eastAsia" w:ascii="Times New Roman" w:hAnsi="Times New Roman" w:eastAsia="宋体"/>
          <w:b/>
          <w:bCs w:val="0"/>
          <w:color w:val="auto"/>
          <w:sz w:val="24"/>
          <w:szCs w:val="24"/>
          <w:highlight w:val="none"/>
        </w:rPr>
        <w:t xml:space="preserve">. </w:t>
      </w:r>
      <w:r>
        <w:rPr>
          <w:rFonts w:hint="eastAsia" w:ascii="Times New Roman" w:hAnsi="宋体" w:eastAsia="宋体"/>
          <w:b/>
          <w:bCs w:val="0"/>
          <w:color w:val="auto"/>
          <w:sz w:val="24"/>
          <w:szCs w:val="24"/>
          <w:highlight w:val="none"/>
        </w:rPr>
        <w:t>拟投入现场的设备、检测仪器</w:t>
      </w:r>
      <w:bookmarkEnd w:id="204"/>
      <w:bookmarkEnd w:id="205"/>
      <w:bookmarkEnd w:id="206"/>
      <w:bookmarkStart w:id="207" w:name="_Toc4776"/>
    </w:p>
    <w:p w14:paraId="030CA86A">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cs="宋体"/>
          <w:b/>
          <w:bCs w:val="0"/>
          <w:color w:val="auto"/>
          <w:sz w:val="24"/>
          <w:szCs w:val="24"/>
          <w:highlight w:val="none"/>
        </w:rPr>
      </w:pPr>
      <w:bookmarkStart w:id="208" w:name="_Toc398111728"/>
      <w:bookmarkStart w:id="209" w:name="_Toc9194630"/>
      <w:bookmarkStart w:id="210" w:name="_Toc112768401"/>
      <w:r>
        <w:rPr>
          <w:rFonts w:hint="eastAsia" w:ascii="Times New Roman" w:hAnsi="宋体" w:eastAsia="宋体" w:cs="宋体"/>
          <w:b/>
          <w:bCs w:val="0"/>
          <w:color w:val="auto"/>
          <w:sz w:val="24"/>
          <w:szCs w:val="24"/>
          <w:highlight w:val="none"/>
        </w:rPr>
        <w:t>拟投入现场的设备、检测仪器一览表</w:t>
      </w:r>
      <w:bookmarkEnd w:id="207"/>
      <w:bookmarkEnd w:id="208"/>
      <w:bookmarkEnd w:id="209"/>
      <w:bookmarkEnd w:id="210"/>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5"/>
        <w:gridCol w:w="1275"/>
        <w:gridCol w:w="993"/>
        <w:gridCol w:w="1275"/>
        <w:gridCol w:w="1560"/>
        <w:gridCol w:w="1559"/>
      </w:tblGrid>
      <w:tr w14:paraId="631E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709" w:type="dxa"/>
            <w:tcBorders>
              <w:top w:val="outset" w:color="auto" w:sz="6" w:space="0"/>
              <w:left w:val="outset" w:color="auto" w:sz="6" w:space="0"/>
              <w:bottom w:val="outset" w:color="auto" w:sz="6" w:space="0"/>
              <w:right w:val="outset" w:color="auto" w:sz="6" w:space="0"/>
            </w:tcBorders>
            <w:vAlign w:val="center"/>
          </w:tcPr>
          <w:p w14:paraId="43EA73E0">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序号</w:t>
            </w:r>
          </w:p>
        </w:tc>
        <w:tc>
          <w:tcPr>
            <w:tcW w:w="1985" w:type="dxa"/>
            <w:tcBorders>
              <w:top w:val="outset" w:color="auto" w:sz="6" w:space="0"/>
              <w:left w:val="outset" w:color="auto" w:sz="6" w:space="0"/>
              <w:bottom w:val="outset" w:color="auto" w:sz="6" w:space="0"/>
              <w:right w:val="outset" w:color="auto" w:sz="6" w:space="0"/>
            </w:tcBorders>
            <w:vAlign w:val="center"/>
          </w:tcPr>
          <w:p w14:paraId="3FA827A5">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设备或仪器名称</w:t>
            </w:r>
          </w:p>
        </w:tc>
        <w:tc>
          <w:tcPr>
            <w:tcW w:w="1275" w:type="dxa"/>
            <w:tcBorders>
              <w:top w:val="outset" w:color="auto" w:sz="6" w:space="0"/>
              <w:left w:val="outset" w:color="auto" w:sz="6" w:space="0"/>
              <w:bottom w:val="outset" w:color="auto" w:sz="6" w:space="0"/>
              <w:right w:val="outset" w:color="auto" w:sz="6" w:space="0"/>
            </w:tcBorders>
            <w:vAlign w:val="center"/>
          </w:tcPr>
          <w:p w14:paraId="68618B04">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型号规格</w:t>
            </w:r>
          </w:p>
        </w:tc>
        <w:tc>
          <w:tcPr>
            <w:tcW w:w="993" w:type="dxa"/>
            <w:tcBorders>
              <w:top w:val="outset" w:color="auto" w:sz="6" w:space="0"/>
              <w:left w:val="outset" w:color="auto" w:sz="6" w:space="0"/>
              <w:bottom w:val="outset" w:color="auto" w:sz="6" w:space="0"/>
              <w:right w:val="outset" w:color="auto" w:sz="6" w:space="0"/>
            </w:tcBorders>
            <w:vAlign w:val="center"/>
          </w:tcPr>
          <w:p w14:paraId="4E66BFA4">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数量</w:t>
            </w:r>
          </w:p>
        </w:tc>
        <w:tc>
          <w:tcPr>
            <w:tcW w:w="1275" w:type="dxa"/>
            <w:tcBorders>
              <w:top w:val="outset" w:color="auto" w:sz="6" w:space="0"/>
              <w:left w:val="outset" w:color="auto" w:sz="6" w:space="0"/>
              <w:bottom w:val="outset" w:color="auto" w:sz="6" w:space="0"/>
              <w:right w:val="outset" w:color="auto" w:sz="6" w:space="0"/>
            </w:tcBorders>
            <w:vAlign w:val="center"/>
          </w:tcPr>
          <w:p w14:paraId="14259C9E">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国别产地</w:t>
            </w:r>
          </w:p>
        </w:tc>
        <w:tc>
          <w:tcPr>
            <w:tcW w:w="1560" w:type="dxa"/>
            <w:tcBorders>
              <w:top w:val="outset" w:color="auto" w:sz="6" w:space="0"/>
              <w:left w:val="outset" w:color="auto" w:sz="6" w:space="0"/>
              <w:bottom w:val="outset" w:color="auto" w:sz="6" w:space="0"/>
              <w:right w:val="outset" w:color="auto" w:sz="6" w:space="0"/>
            </w:tcBorders>
            <w:vAlign w:val="center"/>
          </w:tcPr>
          <w:p w14:paraId="31DB7385">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制造年份</w:t>
            </w:r>
          </w:p>
        </w:tc>
        <w:tc>
          <w:tcPr>
            <w:tcW w:w="1559" w:type="dxa"/>
            <w:tcBorders>
              <w:top w:val="outset" w:color="auto" w:sz="6" w:space="0"/>
              <w:left w:val="outset" w:color="auto" w:sz="6" w:space="0"/>
              <w:bottom w:val="outset" w:color="auto" w:sz="6" w:space="0"/>
              <w:right w:val="outset" w:color="auto" w:sz="6" w:space="0"/>
            </w:tcBorders>
            <w:vAlign w:val="center"/>
          </w:tcPr>
          <w:p w14:paraId="6E9D0D80">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备注</w:t>
            </w:r>
          </w:p>
        </w:tc>
      </w:tr>
      <w:tr w14:paraId="62D6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6D61F6C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3B6A4204">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1212E0DD">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0F9116E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6222A8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1FD81DC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6F73E71A">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04DB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6870249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9070C0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77C08D0">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14D0609D">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0A28936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47148FF7">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40867028">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1A79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1247BA3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646B284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1BBB01E">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08CDCE3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D3A298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43A5844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2A98CCF1">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149C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A002AB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0272E7FF">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E8520A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7EC94112">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2CF5D92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781BE1FB">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1B3814E3">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1B26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6FA5B4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54C506E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6EB2CB1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3B3C504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C4C7ED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4AC9A0DA">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2716BF81">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1DD1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4677FB6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70B150AD">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3F02D46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7D28901A">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1F03EA8A">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775CF89F">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744BEBA8">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bl>
    <w:p w14:paraId="6D031237">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DA8D3C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327BDB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150502B">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68D39ED">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2B06CFDD">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F78804D">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23AFFE81">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E6D9EA3">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CDCB95F">
      <w:pPr>
        <w:keepNext w:val="0"/>
        <w:keepLines w:val="0"/>
        <w:pageBreakBefore w:val="0"/>
        <w:overflowPunct/>
        <w:topLinePunct w:val="0"/>
        <w:bidi w:val="0"/>
        <w:spacing w:line="360" w:lineRule="auto"/>
        <w:ind w:left="0" w:leftChars="0" w:right="0" w:rightChars="0"/>
        <w:rPr>
          <w:rFonts w:cs="宋体"/>
          <w:color w:val="auto"/>
          <w:sz w:val="24"/>
          <w:highlight w:val="none"/>
        </w:rPr>
      </w:pPr>
      <w:bookmarkStart w:id="211" w:name="_Toc26739"/>
    </w:p>
    <w:bookmarkEnd w:id="211"/>
    <w:p w14:paraId="05470C4C">
      <w:pPr>
        <w:keepNext w:val="0"/>
        <w:keepLines w:val="0"/>
        <w:pageBreakBefore w:val="0"/>
        <w:overflowPunct/>
        <w:topLinePunct w:val="0"/>
        <w:bidi w:val="0"/>
        <w:spacing w:line="360" w:lineRule="auto"/>
        <w:ind w:left="0" w:leftChars="0" w:right="0" w:rightChars="0"/>
        <w:rPr>
          <w:b/>
          <w:color w:val="auto"/>
          <w:sz w:val="24"/>
          <w:highlight w:val="none"/>
        </w:rPr>
      </w:pPr>
      <w:bookmarkStart w:id="212" w:name="_Toc9194631"/>
      <w:r>
        <w:rPr>
          <w:rFonts w:hint="eastAsia"/>
          <w:b/>
          <w:color w:val="auto"/>
          <w:sz w:val="24"/>
          <w:highlight w:val="none"/>
        </w:rPr>
        <w:br w:type="page"/>
      </w:r>
    </w:p>
    <w:p w14:paraId="2EEE70CC">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213" w:name="_Toc112768402"/>
      <w:r>
        <w:rPr>
          <w:rFonts w:hint="eastAsia" w:ascii="Times New Roman" w:hAnsi="Times New Roman" w:eastAsia="宋体"/>
          <w:b/>
          <w:bCs w:val="0"/>
          <w:color w:val="auto"/>
          <w:sz w:val="24"/>
          <w:szCs w:val="24"/>
          <w:highlight w:val="none"/>
          <w:lang w:val="en-US" w:eastAsia="zh-CN"/>
        </w:rPr>
        <w:t>9</w:t>
      </w:r>
      <w:r>
        <w:rPr>
          <w:rFonts w:hint="eastAsia" w:ascii="Times New Roman" w:hAnsi="Times New Roman" w:eastAsia="宋体"/>
          <w:b/>
          <w:bCs w:val="0"/>
          <w:color w:val="auto"/>
          <w:sz w:val="24"/>
          <w:szCs w:val="24"/>
          <w:highlight w:val="none"/>
        </w:rPr>
        <w:t>.</w:t>
      </w:r>
      <w:bookmarkEnd w:id="212"/>
      <w:bookmarkEnd w:id="213"/>
      <w:r>
        <w:rPr>
          <w:rFonts w:hint="eastAsia" w:ascii="Times New Roman" w:hAnsi="宋体" w:eastAsia="宋体"/>
          <w:b/>
          <w:bCs w:val="0"/>
          <w:color w:val="auto"/>
          <w:sz w:val="24"/>
          <w:szCs w:val="24"/>
          <w:highlight w:val="none"/>
        </w:rPr>
        <w:t>承诺书</w:t>
      </w:r>
    </w:p>
    <w:p w14:paraId="6CBA8BF8">
      <w:pPr>
        <w:spacing w:line="360" w:lineRule="auto"/>
        <w:jc w:val="center"/>
        <w:rPr>
          <w:rFonts w:ascii="宋体" w:hAnsi="宋体" w:cs="Times New Roman"/>
          <w:bCs/>
          <w:kern w:val="0"/>
          <w:sz w:val="28"/>
          <w:szCs w:val="28"/>
        </w:rPr>
      </w:pPr>
      <w:r>
        <w:rPr>
          <w:rFonts w:hint="eastAsia" w:ascii="宋体" w:hAnsi="宋体" w:cs="Times New Roman"/>
          <w:bCs/>
          <w:kern w:val="0"/>
          <w:sz w:val="28"/>
          <w:szCs w:val="28"/>
        </w:rPr>
        <w:t>承诺书</w:t>
      </w:r>
    </w:p>
    <w:p w14:paraId="7B3E554D">
      <w:pPr>
        <w:spacing w:line="360" w:lineRule="auto"/>
        <w:jc w:val="center"/>
        <w:rPr>
          <w:rFonts w:ascii="宋体" w:hAnsi="宋体" w:cs="Times New Roman"/>
          <w:bCs/>
          <w:kern w:val="0"/>
          <w:sz w:val="28"/>
          <w:szCs w:val="28"/>
        </w:rPr>
      </w:pPr>
      <w:r>
        <w:rPr>
          <w:rFonts w:hint="eastAsia" w:ascii="宋体" w:hAnsi="宋体" w:cs="Times New Roman"/>
          <w:bCs/>
          <w:kern w:val="0"/>
          <w:sz w:val="28"/>
          <w:szCs w:val="28"/>
        </w:rPr>
        <w:t>（</w:t>
      </w:r>
      <w:r>
        <w:rPr>
          <w:rFonts w:hint="eastAsia" w:ascii="宋体" w:hAnsi="宋体" w:cs="Times New Roman"/>
        </w:rPr>
        <w:t>注:未按招标文件要求承诺的，作否决投标处理。</w:t>
      </w:r>
      <w:r>
        <w:rPr>
          <w:rFonts w:hint="eastAsia" w:ascii="宋体" w:hAnsi="宋体" w:cs="Times New Roman"/>
          <w:bCs/>
          <w:kern w:val="0"/>
          <w:sz w:val="28"/>
          <w:szCs w:val="28"/>
        </w:rPr>
        <w:t>）</w:t>
      </w:r>
    </w:p>
    <w:p w14:paraId="73A1F390">
      <w:pPr>
        <w:spacing w:line="360" w:lineRule="auto"/>
        <w:rPr>
          <w:rFonts w:ascii="宋体" w:hAnsi="宋体" w:cs="Times New Roman"/>
          <w:bCs/>
          <w:kern w:val="0"/>
          <w:sz w:val="24"/>
          <w:szCs w:val="24"/>
        </w:rPr>
      </w:pPr>
    </w:p>
    <w:p w14:paraId="660A1B68">
      <w:pPr>
        <w:spacing w:line="360" w:lineRule="auto"/>
        <w:jc w:val="center"/>
        <w:rPr>
          <w:rFonts w:ascii="宋体" w:hAnsi="宋体" w:cs="Times New Roman"/>
          <w:bCs/>
          <w:kern w:val="0"/>
          <w:sz w:val="28"/>
          <w:szCs w:val="28"/>
        </w:rPr>
      </w:pPr>
      <w:r>
        <w:rPr>
          <w:rFonts w:hint="eastAsia" w:ascii="宋体" w:hAnsi="宋体" w:cs="Times New Roman"/>
          <w:bCs/>
          <w:kern w:val="0"/>
          <w:sz w:val="28"/>
          <w:szCs w:val="28"/>
        </w:rPr>
        <w:t>（一）无行贿犯罪记录承诺</w:t>
      </w:r>
    </w:p>
    <w:p w14:paraId="3F04A25C">
      <w:pPr>
        <w:adjustRightInd w:val="0"/>
        <w:snapToGrid w:val="0"/>
        <w:spacing w:line="360" w:lineRule="auto"/>
        <w:jc w:val="left"/>
        <w:rPr>
          <w:rFonts w:ascii="宋体" w:hAnsi="宋体" w:cs="宋体"/>
          <w:color w:val="000000"/>
          <w:kern w:val="0"/>
        </w:rPr>
      </w:pPr>
    </w:p>
    <w:p w14:paraId="78526CCE">
      <w:pPr>
        <w:adjustRightInd w:val="0"/>
        <w:snapToGrid w:val="0"/>
        <w:spacing w:line="360" w:lineRule="auto"/>
        <w:jc w:val="left"/>
        <w:rPr>
          <w:rFonts w:ascii="宋体" w:hAnsi="宋体" w:cs="宋体"/>
          <w:color w:val="000000"/>
          <w:kern w:val="0"/>
        </w:rPr>
      </w:pPr>
      <w:r>
        <w:rPr>
          <w:rFonts w:hint="eastAsia" w:ascii="宋体" w:hAnsi="宋体" w:cs="宋体"/>
          <w:color w:val="000000"/>
          <w:kern w:val="0"/>
        </w:rPr>
        <w:t>致</w:t>
      </w:r>
      <w:r>
        <w:rPr>
          <w:rFonts w:hint="eastAsia" w:hAnsi="宋体" w:cs="Arial"/>
          <w:b w:val="0"/>
          <w:bCs w:val="0"/>
          <w:color w:val="auto"/>
          <w:spacing w:val="-4"/>
          <w:kern w:val="0"/>
          <w:szCs w:val="21"/>
          <w:highlight w:val="none"/>
          <w:u w:val="single"/>
        </w:rPr>
        <w:t xml:space="preserve">南通市崇川区水利工程管理中心、 南通兴川国有资产运营有限公司、 </w:t>
      </w:r>
      <w:r>
        <w:rPr>
          <w:rFonts w:hint="eastAsia" w:hAnsi="宋体" w:cs="Arial"/>
          <w:b w:val="0"/>
          <w:bCs w:val="0"/>
          <w:color w:val="auto"/>
          <w:spacing w:val="-4"/>
          <w:kern w:val="0"/>
          <w:szCs w:val="21"/>
          <w:highlight w:val="none"/>
          <w:u w:val="single"/>
          <w:lang w:eastAsia="zh-CN"/>
        </w:rPr>
        <w:t>南通市城镇房地产开发有限公司</w:t>
      </w:r>
      <w:r>
        <w:rPr>
          <w:rFonts w:hint="eastAsia" w:ascii="宋体" w:hAnsi="宋体" w:cs="宋体"/>
          <w:color w:val="000000"/>
          <w:kern w:val="0"/>
        </w:rPr>
        <w:t>：</w:t>
      </w:r>
    </w:p>
    <w:p w14:paraId="55402301">
      <w:pPr>
        <w:adjustRightInd w:val="0"/>
        <w:snapToGrid w:val="0"/>
        <w:spacing w:line="360" w:lineRule="auto"/>
        <w:ind w:firstLine="420" w:firstLineChars="200"/>
        <w:jc w:val="left"/>
        <w:rPr>
          <w:rFonts w:ascii="宋体" w:hAnsi="宋体" w:cs="宋体"/>
        </w:rPr>
      </w:pPr>
      <w:r>
        <w:rPr>
          <w:rFonts w:hint="eastAsia" w:ascii="宋体" w:hAnsi="宋体" w:cs="宋体"/>
        </w:rPr>
        <w:t>我方及法定代表人</w:t>
      </w:r>
      <w:r>
        <w:rPr>
          <w:rFonts w:hint="eastAsia" w:ascii="宋体" w:hAnsi="宋体" w:cs="宋体"/>
          <w:color w:val="000000"/>
          <w:kern w:val="0"/>
          <w:u w:val="single"/>
        </w:rPr>
        <w:t xml:space="preserve">         </w:t>
      </w:r>
      <w:r>
        <w:rPr>
          <w:rFonts w:hint="eastAsia" w:ascii="宋体" w:hAnsi="宋体" w:cs="宋体"/>
        </w:rPr>
        <w:t>、拟任项目总监理工程师</w:t>
      </w:r>
      <w:r>
        <w:rPr>
          <w:rFonts w:hint="eastAsia" w:ascii="宋体" w:hAnsi="宋体" w:cs="宋体"/>
          <w:color w:val="000000"/>
          <w:kern w:val="0"/>
          <w:u w:val="single"/>
        </w:rPr>
        <w:t xml:space="preserve">         </w:t>
      </w:r>
      <w:r>
        <w:rPr>
          <w:rFonts w:hint="eastAsia" w:ascii="宋体" w:hAnsi="宋体" w:cs="宋体"/>
        </w:rPr>
        <w:t>均未因行贿犯罪记录被有关机关限制目前投标，如经查实因具有行贿犯罪记录不具备投标资格条件，一旦我方中标，可及时取消我方的中标资格，我方承担相应责任。特此承诺。</w:t>
      </w:r>
    </w:p>
    <w:p w14:paraId="0728E7D8">
      <w:pPr>
        <w:widowControl/>
        <w:adjustRightInd w:val="0"/>
        <w:snapToGrid w:val="0"/>
        <w:spacing w:line="360" w:lineRule="auto"/>
        <w:jc w:val="left"/>
        <w:rPr>
          <w:rFonts w:ascii="宋体" w:hAnsi="宋体" w:cs="Times New Roman"/>
        </w:rPr>
      </w:pPr>
    </w:p>
    <w:p w14:paraId="1141AE3D">
      <w:pPr>
        <w:pStyle w:val="6"/>
        <w:tabs>
          <w:tab w:val="left" w:pos="720"/>
        </w:tabs>
      </w:pPr>
    </w:p>
    <w:p w14:paraId="48066FF2">
      <w:pPr>
        <w:widowControl/>
        <w:adjustRightInd w:val="0"/>
        <w:snapToGrid w:val="0"/>
        <w:spacing w:line="360" w:lineRule="auto"/>
        <w:ind w:firstLine="1785" w:firstLineChars="850"/>
        <w:jc w:val="left"/>
        <w:rPr>
          <w:rFonts w:ascii="宋体" w:hAnsi="宋体" w:cs="Times New Roman"/>
        </w:rPr>
      </w:pPr>
      <w:r>
        <w:rPr>
          <w:rFonts w:hint="eastAsia" w:ascii="宋体" w:hAnsi="宋体" w:cs="Times New Roman"/>
        </w:rPr>
        <w:t>投标人名称：</w:t>
      </w:r>
    </w:p>
    <w:p w14:paraId="3DF7FD96">
      <w:pPr>
        <w:widowControl/>
        <w:adjustRightInd w:val="0"/>
        <w:snapToGrid w:val="0"/>
        <w:spacing w:line="360" w:lineRule="auto"/>
        <w:jc w:val="left"/>
        <w:rPr>
          <w:rFonts w:ascii="宋体" w:hAnsi="宋体" w:cs="Times New Roman"/>
        </w:rPr>
      </w:pPr>
      <w:r>
        <w:rPr>
          <w:rFonts w:hint="eastAsia" w:ascii="宋体" w:hAnsi="宋体" w:cs="Times New Roman"/>
        </w:rPr>
        <w:t xml:space="preserve">                 投标人盖公章：</w:t>
      </w:r>
    </w:p>
    <w:p w14:paraId="7D62B523">
      <w:pPr>
        <w:widowControl/>
        <w:adjustRightInd w:val="0"/>
        <w:snapToGrid w:val="0"/>
        <w:spacing w:line="360" w:lineRule="auto"/>
        <w:jc w:val="left"/>
        <w:rPr>
          <w:rFonts w:ascii="宋体" w:hAnsi="宋体" w:cs="Times New Roman"/>
        </w:rPr>
      </w:pPr>
      <w:r>
        <w:rPr>
          <w:rFonts w:hint="eastAsia" w:ascii="宋体" w:hAnsi="宋体" w:cs="Times New Roman"/>
        </w:rPr>
        <w:t xml:space="preserve">                 法定代表人或委托代理人签字： </w:t>
      </w:r>
    </w:p>
    <w:p w14:paraId="7E2D3000">
      <w:pPr>
        <w:widowControl/>
        <w:adjustRightInd w:val="0"/>
        <w:snapToGrid w:val="0"/>
        <w:spacing w:line="360" w:lineRule="auto"/>
        <w:jc w:val="left"/>
        <w:rPr>
          <w:rFonts w:ascii="宋体" w:hAnsi="宋体" w:cs="Times New Roman"/>
        </w:rPr>
      </w:pPr>
      <w:r>
        <w:rPr>
          <w:rFonts w:hint="eastAsia" w:ascii="宋体" w:hAnsi="宋体" w:cs="Times New Roman"/>
        </w:rPr>
        <w:t xml:space="preserve">                                                        年  月   日</w:t>
      </w:r>
    </w:p>
    <w:p w14:paraId="1082EC3C">
      <w:pPr>
        <w:pStyle w:val="6"/>
        <w:tabs>
          <w:tab w:val="left" w:pos="720"/>
        </w:tabs>
      </w:pPr>
    </w:p>
    <w:p w14:paraId="0768B1A9">
      <w:pPr>
        <w:adjustRightInd w:val="0"/>
        <w:snapToGrid w:val="0"/>
        <w:spacing w:line="360" w:lineRule="auto"/>
        <w:ind w:firstLine="420" w:firstLineChars="200"/>
        <w:jc w:val="left"/>
        <w:rPr>
          <w:rFonts w:ascii="宋体" w:hAnsi="宋体" w:cs="宋体"/>
        </w:rPr>
      </w:pPr>
    </w:p>
    <w:p w14:paraId="3C1055A4">
      <w:pPr>
        <w:widowControl/>
        <w:spacing w:line="360" w:lineRule="auto"/>
        <w:jc w:val="center"/>
        <w:rPr>
          <w:rFonts w:ascii="宋体" w:hAnsi="宋体" w:cs="Times New Roman"/>
        </w:rPr>
      </w:pPr>
      <w:r>
        <w:rPr>
          <w:rFonts w:hint="eastAsia" w:ascii="宋体" w:hAnsi="宋体" w:cs="Times New Roman"/>
          <w:bCs/>
          <w:kern w:val="0"/>
          <w:sz w:val="28"/>
          <w:szCs w:val="28"/>
        </w:rPr>
        <w:t>（二）关于不转包、不违法分包等行为的承诺书</w:t>
      </w:r>
    </w:p>
    <w:p w14:paraId="444922C8">
      <w:pPr>
        <w:widowControl/>
        <w:spacing w:line="360" w:lineRule="auto"/>
        <w:jc w:val="left"/>
        <w:rPr>
          <w:rFonts w:ascii="宋体" w:hAnsi="宋体" w:cs="Times New Roman"/>
        </w:rPr>
      </w:pPr>
      <w:r>
        <w:rPr>
          <w:rFonts w:hint="eastAsia" w:ascii="宋体" w:hAnsi="宋体" w:cs="宋体"/>
          <w:color w:val="000000"/>
          <w:kern w:val="0"/>
        </w:rPr>
        <w:t>致</w:t>
      </w:r>
      <w:r>
        <w:rPr>
          <w:rFonts w:hint="eastAsia" w:hAnsi="宋体" w:cs="Arial"/>
          <w:b w:val="0"/>
          <w:bCs w:val="0"/>
          <w:color w:val="auto"/>
          <w:spacing w:val="-4"/>
          <w:kern w:val="0"/>
          <w:szCs w:val="21"/>
          <w:highlight w:val="none"/>
          <w:u w:val="single"/>
        </w:rPr>
        <w:t xml:space="preserve">南通市崇川区水利工程管理中心、 南通兴川国有资产运营有限公司、 </w:t>
      </w:r>
      <w:r>
        <w:rPr>
          <w:rFonts w:hint="eastAsia" w:hAnsi="宋体" w:cs="Arial"/>
          <w:b w:val="0"/>
          <w:bCs w:val="0"/>
          <w:color w:val="auto"/>
          <w:spacing w:val="-4"/>
          <w:kern w:val="0"/>
          <w:szCs w:val="21"/>
          <w:highlight w:val="none"/>
          <w:u w:val="single"/>
          <w:lang w:eastAsia="zh-CN"/>
        </w:rPr>
        <w:t>南通市城镇房地产开发有限公司</w:t>
      </w:r>
      <w:r>
        <w:rPr>
          <w:rFonts w:hint="eastAsia" w:ascii="宋体" w:hAnsi="宋体" w:cs="宋体"/>
          <w:color w:val="000000"/>
          <w:kern w:val="0"/>
        </w:rPr>
        <w:t xml:space="preserve">： </w:t>
      </w:r>
    </w:p>
    <w:p w14:paraId="68897BA6">
      <w:pPr>
        <w:widowControl/>
        <w:spacing w:line="360" w:lineRule="auto"/>
        <w:ind w:firstLine="420" w:firstLineChars="200"/>
        <w:jc w:val="left"/>
        <w:rPr>
          <w:rFonts w:ascii="宋体" w:hAnsi="宋体" w:cs="宋体"/>
          <w:color w:val="000000"/>
          <w:kern w:val="0"/>
        </w:rPr>
      </w:pPr>
      <w:r>
        <w:rPr>
          <w:rFonts w:hint="eastAsia" w:ascii="宋体" w:hAnsi="宋体" w:cs="宋体"/>
          <w:color w:val="000000"/>
          <w:kern w:val="0"/>
        </w:rPr>
        <w:t>我单位郑重承诺：若我单位中标</w:t>
      </w:r>
      <w:r>
        <w:rPr>
          <w:rFonts w:hint="eastAsia" w:ascii="宋体" w:hAnsi="宋体" w:cs="宋体"/>
          <w:color w:val="000000"/>
          <w:kern w:val="0"/>
          <w:u w:val="single"/>
          <w:lang w:val="en-US" w:eastAsia="zh-CN"/>
        </w:rPr>
        <w:t xml:space="preserve">                               （项目名称）</w:t>
      </w:r>
      <w:r>
        <w:rPr>
          <w:rFonts w:hint="eastAsia" w:ascii="宋体" w:hAnsi="宋体" w:cs="宋体"/>
          <w:color w:val="000000"/>
          <w:kern w:val="0"/>
        </w:rPr>
        <w:t xml:space="preserve">，在此项工程监理任务中，保证不转包、不违法分包中标工程，并随时接受业主及相关部门监督。若我单位在项目实施过程中违背上述承诺，出现转包或违法分包等行为，我单位愿意承担相关法律责任。 </w:t>
      </w:r>
    </w:p>
    <w:p w14:paraId="76082856">
      <w:pPr>
        <w:widowControl/>
        <w:spacing w:line="360" w:lineRule="auto"/>
        <w:jc w:val="left"/>
        <w:rPr>
          <w:rFonts w:ascii="宋体" w:hAnsi="宋体" w:cs="Times New Roman"/>
        </w:rPr>
      </w:pPr>
    </w:p>
    <w:p w14:paraId="65BA054F">
      <w:pPr>
        <w:pStyle w:val="6"/>
        <w:tabs>
          <w:tab w:val="left" w:pos="720"/>
        </w:tabs>
      </w:pPr>
    </w:p>
    <w:p w14:paraId="76388EC5">
      <w:pPr>
        <w:widowControl/>
        <w:adjustRightInd w:val="0"/>
        <w:snapToGrid w:val="0"/>
        <w:spacing w:line="360" w:lineRule="auto"/>
        <w:jc w:val="left"/>
        <w:rPr>
          <w:rFonts w:ascii="宋体" w:hAnsi="宋体" w:cs="Times New Roman"/>
        </w:rPr>
      </w:pPr>
      <w:r>
        <w:rPr>
          <w:rFonts w:hint="eastAsia" w:ascii="宋体" w:hAnsi="宋体" w:cs="Times New Roman"/>
        </w:rPr>
        <w:t xml:space="preserve">                 投标人名称：</w:t>
      </w:r>
    </w:p>
    <w:p w14:paraId="2399F635">
      <w:pPr>
        <w:widowControl/>
        <w:adjustRightInd w:val="0"/>
        <w:snapToGrid w:val="0"/>
        <w:spacing w:line="360" w:lineRule="auto"/>
        <w:jc w:val="left"/>
        <w:rPr>
          <w:rFonts w:ascii="宋体" w:hAnsi="宋体" w:cs="Times New Roman"/>
        </w:rPr>
      </w:pPr>
      <w:r>
        <w:rPr>
          <w:rFonts w:hint="eastAsia" w:ascii="宋体" w:hAnsi="宋体" w:cs="Times New Roman"/>
        </w:rPr>
        <w:t xml:space="preserve">                 投标人盖公章：</w:t>
      </w:r>
    </w:p>
    <w:p w14:paraId="4153092D">
      <w:pPr>
        <w:widowControl/>
        <w:adjustRightInd w:val="0"/>
        <w:snapToGrid w:val="0"/>
        <w:spacing w:line="360" w:lineRule="auto"/>
        <w:jc w:val="left"/>
        <w:rPr>
          <w:rFonts w:ascii="宋体" w:hAnsi="宋体" w:cs="Times New Roman"/>
        </w:rPr>
      </w:pPr>
      <w:r>
        <w:rPr>
          <w:rFonts w:hint="eastAsia" w:ascii="宋体" w:hAnsi="宋体" w:cs="Times New Roman"/>
        </w:rPr>
        <w:t xml:space="preserve">                 法定代表人或委托代理人签字： </w:t>
      </w:r>
    </w:p>
    <w:p w14:paraId="59D0BD12">
      <w:pPr>
        <w:widowControl/>
        <w:jc w:val="left"/>
        <w:rPr>
          <w:rFonts w:hint="eastAsia" w:ascii="宋体" w:hAnsi="宋体" w:cs="Times New Roman"/>
        </w:rPr>
      </w:pPr>
      <w:r>
        <w:rPr>
          <w:rFonts w:hint="eastAsia" w:ascii="宋体" w:hAnsi="宋体" w:cs="Times New Roman"/>
        </w:rPr>
        <w:t xml:space="preserve">                                                         年  月   日</w:t>
      </w:r>
    </w:p>
    <w:p w14:paraId="491081AA">
      <w:pPr>
        <w:pStyle w:val="2"/>
        <w:rPr>
          <w:rFonts w:hint="eastAsia" w:ascii="宋体" w:hAnsi="宋体" w:cs="Times New Roman"/>
        </w:rPr>
      </w:pPr>
    </w:p>
    <w:p w14:paraId="797C8F94">
      <w:pPr>
        <w:pStyle w:val="5"/>
        <w:spacing w:line="360" w:lineRule="auto"/>
        <w:rPr>
          <w:rFonts w:hint="eastAsia" w:ascii="Times New Roman" w:hAnsi="Times New Roman" w:eastAsia="宋体" w:cs="Times New Roman"/>
          <w:b/>
          <w:bCs w:val="0"/>
          <w:color w:val="auto"/>
          <w:sz w:val="24"/>
          <w:szCs w:val="24"/>
          <w:highlight w:val="none"/>
          <w:lang w:val="en-US" w:eastAsia="zh-CN"/>
        </w:rPr>
      </w:pPr>
      <w:r>
        <w:rPr>
          <w:rFonts w:hint="eastAsia" w:ascii="Times New Roman" w:hAnsi="Times New Roman" w:eastAsia="宋体" w:cs="Times New Roman"/>
          <w:b/>
          <w:bCs w:val="0"/>
          <w:color w:val="auto"/>
          <w:sz w:val="24"/>
          <w:szCs w:val="24"/>
          <w:highlight w:val="none"/>
          <w:lang w:val="en-US" w:eastAsia="zh-CN"/>
        </w:rPr>
        <w:t>10.诚信承诺书</w:t>
      </w:r>
    </w:p>
    <w:p w14:paraId="0835AE5B">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p>
    <w:p w14:paraId="3310D2D1">
      <w:pPr>
        <w:keepNext w:val="0"/>
        <w:keepLines w:val="0"/>
        <w:pageBreakBefore w:val="0"/>
        <w:tabs>
          <w:tab w:val="left" w:pos="7395"/>
        </w:tabs>
        <w:overflowPunct/>
        <w:topLinePunct w:val="0"/>
        <w:bidi w:val="0"/>
        <w:spacing w:line="360" w:lineRule="auto"/>
        <w:ind w:left="0" w:leftChars="0" w:right="0" w:rightChars="0"/>
        <w:jc w:val="center"/>
        <w:rPr>
          <w:b/>
          <w:color w:val="auto"/>
          <w:sz w:val="24"/>
          <w:highlight w:val="none"/>
        </w:rPr>
      </w:pPr>
      <w:r>
        <w:rPr>
          <w:rFonts w:hint="eastAsia" w:hAnsi="宋体"/>
          <w:b/>
          <w:color w:val="auto"/>
          <w:sz w:val="24"/>
          <w:highlight w:val="none"/>
        </w:rPr>
        <w:t>诚信承诺书</w:t>
      </w:r>
    </w:p>
    <w:p w14:paraId="309F6239">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hAnsi="宋体" w:cs="Arial"/>
          <w:b w:val="0"/>
          <w:bCs w:val="0"/>
          <w:color w:val="auto"/>
          <w:spacing w:val="-4"/>
          <w:kern w:val="0"/>
          <w:szCs w:val="21"/>
          <w:highlight w:val="none"/>
          <w:u w:val="single"/>
        </w:rPr>
        <w:t xml:space="preserve">南通市崇川区水利工程管理中心、 南通兴川国有资产运营有限公司、 </w:t>
      </w:r>
      <w:r>
        <w:rPr>
          <w:rFonts w:hint="eastAsia" w:hAnsi="宋体" w:cs="Arial"/>
          <w:b w:val="0"/>
          <w:bCs w:val="0"/>
          <w:color w:val="auto"/>
          <w:spacing w:val="-4"/>
          <w:kern w:val="0"/>
          <w:szCs w:val="21"/>
          <w:highlight w:val="none"/>
          <w:u w:val="single"/>
          <w:lang w:eastAsia="zh-CN"/>
        </w:rPr>
        <w:t>南通市城镇房地产开发有限公司</w:t>
      </w:r>
      <w:r>
        <w:rPr>
          <w:rFonts w:hint="eastAsia" w:hAnsi="宋体" w:cs="宋体"/>
          <w:color w:val="auto"/>
          <w:kern w:val="0"/>
          <w:szCs w:val="21"/>
          <w:highlight w:val="none"/>
        </w:rPr>
        <w:t>（招标人名称）</w:t>
      </w:r>
      <w:r>
        <w:rPr>
          <w:rFonts w:hint="eastAsia" w:hAnsi="宋体"/>
          <w:color w:val="auto"/>
          <w:szCs w:val="21"/>
          <w:highlight w:val="none"/>
        </w:rPr>
        <w:t>：</w:t>
      </w:r>
    </w:p>
    <w:p w14:paraId="4061391D">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rFonts w:hint="eastAsia" w:hAnsi="宋体"/>
          <w:color w:val="auto"/>
          <w:szCs w:val="21"/>
          <w:highlight w:val="none"/>
        </w:rPr>
        <w:t>我方参加你方的</w:t>
      </w:r>
      <w:r>
        <w:rPr>
          <w:rFonts w:hint="eastAsia" w:hAnsi="宋体"/>
          <w:color w:val="auto"/>
          <w:szCs w:val="21"/>
          <w:highlight w:val="none"/>
          <w:lang w:val="en-US" w:eastAsia="zh-CN"/>
        </w:rPr>
        <w:t xml:space="preserve"> </w:t>
      </w:r>
      <w:r>
        <w:rPr>
          <w:rFonts w:hint="eastAsia" w:hAnsi="宋体"/>
          <w:color w:val="auto"/>
          <w:szCs w:val="21"/>
          <w:highlight w:val="none"/>
          <w:u w:val="single"/>
          <w:lang w:val="en-US" w:eastAsia="zh-CN"/>
        </w:rPr>
        <w:t xml:space="preserve">     </w:t>
      </w:r>
      <w:r>
        <w:rPr>
          <w:rFonts w:hint="eastAsia" w:hAnsi="宋体" w:cs="宋体"/>
          <w:color w:val="auto"/>
          <w:kern w:val="0"/>
          <w:szCs w:val="21"/>
          <w:highlight w:val="none"/>
        </w:rPr>
        <w:t>（以下简称</w:t>
      </w:r>
      <w:r>
        <w:rPr>
          <w:rFonts w:hint="eastAsia" w:cs="宋体"/>
          <w:color w:val="auto"/>
          <w:kern w:val="0"/>
          <w:szCs w:val="21"/>
          <w:highlight w:val="none"/>
        </w:rPr>
        <w:t>“</w:t>
      </w:r>
      <w:r>
        <w:rPr>
          <w:rFonts w:hint="eastAsia" w:hAnsi="宋体" w:cs="宋体"/>
          <w:color w:val="auto"/>
          <w:kern w:val="0"/>
          <w:szCs w:val="21"/>
          <w:highlight w:val="none"/>
        </w:rPr>
        <w:t>本工程</w:t>
      </w:r>
      <w:r>
        <w:rPr>
          <w:rFonts w:hint="eastAsia" w:cs="宋体"/>
          <w:color w:val="auto"/>
          <w:kern w:val="0"/>
          <w:szCs w:val="21"/>
          <w:highlight w:val="none"/>
        </w:rPr>
        <w:t>”</w:t>
      </w:r>
      <w:r>
        <w:rPr>
          <w:rFonts w:hint="eastAsia" w:hAnsi="宋体" w:cs="宋体"/>
          <w:color w:val="auto"/>
          <w:kern w:val="0"/>
          <w:szCs w:val="21"/>
          <w:highlight w:val="none"/>
        </w:rPr>
        <w:t>）</w:t>
      </w:r>
      <w:r>
        <w:rPr>
          <w:rFonts w:hint="eastAsia" w:hAnsi="宋体"/>
          <w:color w:val="auto"/>
          <w:szCs w:val="21"/>
          <w:highlight w:val="none"/>
        </w:rPr>
        <w:t>的投标，现我方法定代表人向你方慎重承诺：</w:t>
      </w:r>
    </w:p>
    <w:p w14:paraId="1129F7DD">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color w:val="auto"/>
          <w:szCs w:val="21"/>
          <w:highlight w:val="none"/>
        </w:rPr>
        <w:t>1</w:t>
      </w:r>
      <w:r>
        <w:rPr>
          <w:rFonts w:hint="eastAsia" w:hAnsi="宋体"/>
          <w:color w:val="auto"/>
          <w:szCs w:val="21"/>
          <w:highlight w:val="none"/>
        </w:rPr>
        <w:t>、我方</w:t>
      </w:r>
      <w:r>
        <w:rPr>
          <w:rFonts w:hint="eastAsia" w:hAnsi="宋体" w:cs="宋体"/>
          <w:color w:val="auto"/>
          <w:kern w:val="0"/>
          <w:szCs w:val="21"/>
          <w:highlight w:val="none"/>
        </w:rPr>
        <w:t>拟派项目总监（身份证号码：；注册号：），保证自投标之日起至工程结束（若中标），非因不可抗力影响，不更换项目总监。</w:t>
      </w:r>
    </w:p>
    <w:p w14:paraId="34C2601E">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2</w:t>
      </w:r>
      <w:r>
        <w:rPr>
          <w:rFonts w:hint="eastAsia" w:hAnsi="宋体" w:cs="宋体"/>
          <w:color w:val="auto"/>
          <w:kern w:val="0"/>
          <w:szCs w:val="21"/>
          <w:highlight w:val="none"/>
        </w:rPr>
        <w:t>、企业财务和经营状况良好，具备履行合同能力；未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不予退还投标保证金，并接受处罚。</w:t>
      </w:r>
    </w:p>
    <w:p w14:paraId="167D4FA8">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rFonts w:hint="eastAsia" w:cs="宋体"/>
          <w:color w:val="auto"/>
          <w:kern w:val="0"/>
          <w:szCs w:val="21"/>
          <w:highlight w:val="none"/>
        </w:rPr>
        <w:t>3</w:t>
      </w:r>
      <w:r>
        <w:rPr>
          <w:rFonts w:hint="eastAsia" w:hAnsi="宋体" w:cs="宋体"/>
          <w:color w:val="auto"/>
          <w:kern w:val="0"/>
          <w:szCs w:val="21"/>
          <w:highlight w:val="none"/>
        </w:rPr>
        <w:t>、我方严格执行《江苏省工程建设领域违法违纪违规行为防治办法》（苏建监</w:t>
      </w:r>
      <w:r>
        <w:rPr>
          <w:rFonts w:hint="eastAsia" w:cs="宋体"/>
          <w:color w:val="auto"/>
          <w:kern w:val="0"/>
          <w:szCs w:val="21"/>
          <w:highlight w:val="none"/>
        </w:rPr>
        <w:t>[2004]272</w:t>
      </w:r>
      <w:r>
        <w:rPr>
          <w:rFonts w:hint="eastAsia" w:hAnsi="宋体" w:cs="宋体"/>
          <w:color w:val="auto"/>
          <w:kern w:val="0"/>
          <w:szCs w:val="21"/>
          <w:highlight w:val="none"/>
        </w:rPr>
        <w:t>号），在江苏省内无因该办法第六条列举且被县级及以上建设行政主管部门作出的在有效期内的处罚决定事项的承包人的不当行为（以江苏省住房和城乡建设厅所发公告为准）。</w:t>
      </w:r>
    </w:p>
    <w:p w14:paraId="2A14ACC1">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4</w:t>
      </w:r>
      <w:r>
        <w:rPr>
          <w:rFonts w:hint="eastAsia" w:hAnsi="宋体"/>
          <w:color w:val="auto"/>
          <w:szCs w:val="21"/>
          <w:highlight w:val="none"/>
        </w:rPr>
        <w:t>、本单位递交的投标文件中的所有资料都是真实可信的，没有弄虚作假。</w:t>
      </w:r>
    </w:p>
    <w:p w14:paraId="554C1995">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5</w:t>
      </w:r>
      <w:r>
        <w:rPr>
          <w:rFonts w:hint="eastAsia" w:hAnsi="宋体"/>
          <w:color w:val="auto"/>
          <w:szCs w:val="21"/>
          <w:highlight w:val="none"/>
        </w:rPr>
        <w:t>、不组织、不参与串标围标，没有出借资质等违法违规行为。</w:t>
      </w:r>
    </w:p>
    <w:p w14:paraId="015DE884">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6</w:t>
      </w:r>
      <w:r>
        <w:rPr>
          <w:rFonts w:hint="eastAsia" w:hAnsi="宋体"/>
          <w:color w:val="auto"/>
          <w:szCs w:val="21"/>
          <w:highlight w:val="none"/>
        </w:rPr>
        <w:t>、如果以后涉及招标投标方面的投诉举报，我方将严格按照《工程建设项目招标投标活动投诉处理办法》（七部委第</w:t>
      </w:r>
      <w:r>
        <w:rPr>
          <w:color w:val="auto"/>
          <w:szCs w:val="21"/>
          <w:highlight w:val="none"/>
        </w:rPr>
        <w:t>11</w:t>
      </w:r>
      <w:r>
        <w:rPr>
          <w:rFonts w:hint="eastAsia" w:hAnsi="宋体"/>
          <w:color w:val="auto"/>
          <w:szCs w:val="21"/>
          <w:highlight w:val="none"/>
        </w:rPr>
        <w:t>号令）的规定进行投诉，否则，招标人可以不予受理。</w:t>
      </w:r>
    </w:p>
    <w:p w14:paraId="3BE1C03E">
      <w:pPr>
        <w:keepNext w:val="0"/>
        <w:keepLines w:val="0"/>
        <w:pageBreakBefore w:val="0"/>
        <w:overflowPunct/>
        <w:topLinePunct w:val="0"/>
        <w:bidi w:val="0"/>
        <w:spacing w:line="360" w:lineRule="auto"/>
        <w:ind w:left="0" w:leftChars="0" w:right="0" w:rightChars="0" w:firstLine="420" w:firstLineChars="200"/>
        <w:rPr>
          <w:b/>
          <w:color w:val="auto"/>
          <w:szCs w:val="21"/>
          <w:highlight w:val="none"/>
        </w:rPr>
      </w:pPr>
      <w:r>
        <w:rPr>
          <w:color w:val="auto"/>
          <w:szCs w:val="21"/>
          <w:highlight w:val="none"/>
        </w:rPr>
        <w:t>7</w:t>
      </w:r>
      <w:r>
        <w:rPr>
          <w:rFonts w:hint="eastAsia" w:hAnsi="宋体"/>
          <w:color w:val="auto"/>
          <w:szCs w:val="21"/>
          <w:highlight w:val="none"/>
        </w:rPr>
        <w:t>、我方保证：如中标，确保在公示结束后三</w:t>
      </w:r>
      <w:r>
        <w:rPr>
          <w:rFonts w:hint="eastAsia" w:hAnsi="宋体"/>
          <w:color w:val="auto"/>
          <w:szCs w:val="21"/>
          <w:highlight w:val="none"/>
          <w:lang w:val="en-US" w:eastAsia="zh-CN"/>
        </w:rPr>
        <w:t>十</w:t>
      </w:r>
      <w:r>
        <w:rPr>
          <w:rFonts w:hint="eastAsia" w:hAnsi="宋体"/>
          <w:color w:val="auto"/>
          <w:szCs w:val="21"/>
          <w:highlight w:val="none"/>
        </w:rPr>
        <w:t>天内签订合同，并在规定的合同工期内完成监理任务。如在规定的合同工期内未完成监理任务，即可认为我方监理不力。</w:t>
      </w:r>
    </w:p>
    <w:p w14:paraId="11489681">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p>
    <w:p w14:paraId="0699C433">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hAnsi="宋体"/>
          <w:b/>
          <w:color w:val="auto"/>
          <w:szCs w:val="21"/>
          <w:highlight w:val="none"/>
        </w:rPr>
        <w:t>我方承诺：违反上述任何一条承诺，愿意接受任何处罚，包括同意你方不予退还投标保证金或履约保证金，</w:t>
      </w:r>
      <w:r>
        <w:rPr>
          <w:rFonts w:hint="eastAsia" w:hAnsi="宋体" w:cs="宋体"/>
          <w:b/>
          <w:color w:val="auto"/>
          <w:kern w:val="0"/>
          <w:szCs w:val="21"/>
          <w:highlight w:val="none"/>
        </w:rPr>
        <w:t>将我方列入黑名单，并上报建设主管部门，我方主动放弃今后二十四个月内参与你方投标或竞价的资格。</w:t>
      </w:r>
    </w:p>
    <w:p w14:paraId="704B3BCB">
      <w:pPr>
        <w:keepNext w:val="0"/>
        <w:keepLines w:val="0"/>
        <w:pageBreakBefore w:val="0"/>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投标申请人（盖章）：</w:t>
      </w:r>
    </w:p>
    <w:p w14:paraId="2015EF8A">
      <w:pPr>
        <w:keepNext w:val="0"/>
        <w:keepLines w:val="0"/>
        <w:pageBreakBefore w:val="0"/>
        <w:tabs>
          <w:tab w:val="left" w:pos="4320"/>
        </w:tabs>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法定代表人（签字或盖章）：</w:t>
      </w:r>
    </w:p>
    <w:p w14:paraId="6834EABE">
      <w:pPr>
        <w:keepNext w:val="0"/>
        <w:keepLines w:val="0"/>
        <w:pageBreakBefore w:val="0"/>
        <w:overflowPunct/>
        <w:topLinePunct w:val="0"/>
        <w:bidi w:val="0"/>
        <w:spacing w:line="360" w:lineRule="auto"/>
        <w:ind w:left="0" w:leftChars="0" w:right="0" w:rightChars="0"/>
        <w:jc w:val="right"/>
        <w:rPr>
          <w:rFonts w:cs="宋体"/>
          <w:color w:val="auto"/>
          <w:szCs w:val="21"/>
          <w:highlight w:val="none"/>
        </w:rPr>
      </w:pPr>
      <w:r>
        <w:rPr>
          <w:rFonts w:hint="eastAsia" w:hAnsi="宋体"/>
          <w:color w:val="auto"/>
          <w:szCs w:val="21"/>
          <w:highlight w:val="none"/>
        </w:rPr>
        <w:t xml:space="preserve"> 年   月   日</w:t>
      </w:r>
    </w:p>
    <w:p w14:paraId="3C946868">
      <w:pPr>
        <w:pStyle w:val="2"/>
        <w:numPr>
          <w:ilvl w:val="-1"/>
          <w:numId w:val="0"/>
        </w:numPr>
        <w:ind w:firstLine="0" w:firstLineChars="0"/>
        <w:rPr>
          <w:rFonts w:hint="default"/>
          <w:lang w:val="en-US" w:eastAsia="zh-CN"/>
        </w:rPr>
      </w:pPr>
    </w:p>
    <w:sectPr>
      <w:footerReference r:id="rId5" w:type="default"/>
      <w:pgSz w:w="11905" w:h="16838"/>
      <w:pgMar w:top="1247" w:right="1361" w:bottom="1247" w:left="1361" w:header="0" w:footer="102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45954"/>
    </w:sdtPr>
    <w:sdtContent>
      <w:p w14:paraId="76B01EC4">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14:paraId="4981C715">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29221">
    <w:pPr>
      <w:pStyle w:val="19"/>
      <w:rPr>
        <w:rStyle w:val="33"/>
        <w:rFonts w:ascii="仿宋_GB2312" w:eastAsia="仿宋_GB2312"/>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FFEE6D0">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FFEE6D0">
                    <w:pPr>
                      <w:pStyle w:val="19"/>
                    </w:pPr>
                    <w:r>
                      <w:fldChar w:fldCharType="begin"/>
                    </w:r>
                    <w:r>
                      <w:instrText xml:space="preserve"> PAGE  \* MERGEFORMAT </w:instrText>
                    </w:r>
                    <w:r>
                      <w:fldChar w:fldCharType="separate"/>
                    </w:r>
                    <w:r>
                      <w:t>18</w:t>
                    </w:r>
                    <w:r>
                      <w:fldChar w:fldCharType="end"/>
                    </w:r>
                  </w:p>
                </w:txbxContent>
              </v:textbox>
            </v:shape>
          </w:pict>
        </mc:Fallback>
      </mc:AlternateContent>
    </w:r>
  </w:p>
  <w:p w14:paraId="1FE76845">
    <w:pPr>
      <w:pStyle w:val="19"/>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4AFF9">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AE3BA"/>
    <w:multiLevelType w:val="singleLevel"/>
    <w:tmpl w:val="85DAE3BA"/>
    <w:lvl w:ilvl="0" w:tentative="0">
      <w:start w:val="1"/>
      <w:numFmt w:val="decimal"/>
      <w:suff w:val="nothing"/>
      <w:lvlText w:val="（%1）"/>
      <w:lvlJc w:val="left"/>
    </w:lvl>
  </w:abstractNum>
  <w:abstractNum w:abstractNumId="1">
    <w:nsid w:val="91AD5E3F"/>
    <w:multiLevelType w:val="singleLevel"/>
    <w:tmpl w:val="91AD5E3F"/>
    <w:lvl w:ilvl="0" w:tentative="0">
      <w:start w:val="6"/>
      <w:numFmt w:val="decimal"/>
      <w:lvlText w:val="%1."/>
      <w:lvlJc w:val="left"/>
      <w:pPr>
        <w:tabs>
          <w:tab w:val="left" w:pos="312"/>
        </w:tabs>
      </w:pPr>
    </w:lvl>
  </w:abstractNum>
  <w:abstractNum w:abstractNumId="2">
    <w:nsid w:val="05AB2519"/>
    <w:multiLevelType w:val="singleLevel"/>
    <w:tmpl w:val="05AB2519"/>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0"/>
  <w:drawingGridHorizontalSpacing w:val="210"/>
  <w:drawingGridVerticalSpacing w:val="999999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197E0461"/>
    <w:rsid w:val="0000347E"/>
    <w:rsid w:val="00017BA7"/>
    <w:rsid w:val="00022F8E"/>
    <w:rsid w:val="000238C0"/>
    <w:rsid w:val="00077D9A"/>
    <w:rsid w:val="00091CCD"/>
    <w:rsid w:val="000B0C6C"/>
    <w:rsid w:val="000B7924"/>
    <w:rsid w:val="000C0F11"/>
    <w:rsid w:val="000C754C"/>
    <w:rsid w:val="000D1194"/>
    <w:rsid w:val="000E3F5D"/>
    <w:rsid w:val="000F7B1F"/>
    <w:rsid w:val="00113547"/>
    <w:rsid w:val="00141135"/>
    <w:rsid w:val="001427DB"/>
    <w:rsid w:val="00151F99"/>
    <w:rsid w:val="00157FD7"/>
    <w:rsid w:val="00162A62"/>
    <w:rsid w:val="001C0B82"/>
    <w:rsid w:val="001C20BF"/>
    <w:rsid w:val="001C6845"/>
    <w:rsid w:val="001D2595"/>
    <w:rsid w:val="001F0687"/>
    <w:rsid w:val="001F73A7"/>
    <w:rsid w:val="002049A8"/>
    <w:rsid w:val="00244BC7"/>
    <w:rsid w:val="00245E97"/>
    <w:rsid w:val="00250CAB"/>
    <w:rsid w:val="0028721C"/>
    <w:rsid w:val="002E33F1"/>
    <w:rsid w:val="002E5DA7"/>
    <w:rsid w:val="002F2F68"/>
    <w:rsid w:val="00304F32"/>
    <w:rsid w:val="00311ED4"/>
    <w:rsid w:val="00321956"/>
    <w:rsid w:val="00344BD0"/>
    <w:rsid w:val="00371664"/>
    <w:rsid w:val="0038355E"/>
    <w:rsid w:val="003A1DB5"/>
    <w:rsid w:val="003B78BE"/>
    <w:rsid w:val="003C6E00"/>
    <w:rsid w:val="003E1CF9"/>
    <w:rsid w:val="003E4AC3"/>
    <w:rsid w:val="00414D3E"/>
    <w:rsid w:val="00417F78"/>
    <w:rsid w:val="0042618F"/>
    <w:rsid w:val="004377B4"/>
    <w:rsid w:val="00444B0E"/>
    <w:rsid w:val="00471203"/>
    <w:rsid w:val="00483EE8"/>
    <w:rsid w:val="00486C57"/>
    <w:rsid w:val="004A3448"/>
    <w:rsid w:val="004B3DA1"/>
    <w:rsid w:val="004C054C"/>
    <w:rsid w:val="004C4C27"/>
    <w:rsid w:val="004C516C"/>
    <w:rsid w:val="004C68E3"/>
    <w:rsid w:val="004C691A"/>
    <w:rsid w:val="004D338F"/>
    <w:rsid w:val="004E02E5"/>
    <w:rsid w:val="004F59B0"/>
    <w:rsid w:val="005015CE"/>
    <w:rsid w:val="00504005"/>
    <w:rsid w:val="00514AEB"/>
    <w:rsid w:val="005352B4"/>
    <w:rsid w:val="0056307D"/>
    <w:rsid w:val="00580DAD"/>
    <w:rsid w:val="0058200D"/>
    <w:rsid w:val="00583010"/>
    <w:rsid w:val="005B6FF5"/>
    <w:rsid w:val="005C09D9"/>
    <w:rsid w:val="005D4603"/>
    <w:rsid w:val="005E06BD"/>
    <w:rsid w:val="005E1B38"/>
    <w:rsid w:val="00601F3D"/>
    <w:rsid w:val="00621F7F"/>
    <w:rsid w:val="0063360B"/>
    <w:rsid w:val="00666247"/>
    <w:rsid w:val="006714C7"/>
    <w:rsid w:val="0067264E"/>
    <w:rsid w:val="006A78F6"/>
    <w:rsid w:val="006D0505"/>
    <w:rsid w:val="006D48BB"/>
    <w:rsid w:val="006E49AD"/>
    <w:rsid w:val="007416C1"/>
    <w:rsid w:val="007705F3"/>
    <w:rsid w:val="007F2937"/>
    <w:rsid w:val="00802BAD"/>
    <w:rsid w:val="008077BD"/>
    <w:rsid w:val="008137E4"/>
    <w:rsid w:val="0081502A"/>
    <w:rsid w:val="008315C2"/>
    <w:rsid w:val="00834169"/>
    <w:rsid w:val="008347E1"/>
    <w:rsid w:val="00846B86"/>
    <w:rsid w:val="00852BB0"/>
    <w:rsid w:val="008903A9"/>
    <w:rsid w:val="008A68F2"/>
    <w:rsid w:val="008D7741"/>
    <w:rsid w:val="008E61DE"/>
    <w:rsid w:val="008F67EF"/>
    <w:rsid w:val="008F78DF"/>
    <w:rsid w:val="00900816"/>
    <w:rsid w:val="009126FA"/>
    <w:rsid w:val="009361DE"/>
    <w:rsid w:val="00941D3D"/>
    <w:rsid w:val="00942787"/>
    <w:rsid w:val="00942DE0"/>
    <w:rsid w:val="00973100"/>
    <w:rsid w:val="009B2912"/>
    <w:rsid w:val="009F5C45"/>
    <w:rsid w:val="00A06284"/>
    <w:rsid w:val="00A1284E"/>
    <w:rsid w:val="00A201DF"/>
    <w:rsid w:val="00A23760"/>
    <w:rsid w:val="00A307D0"/>
    <w:rsid w:val="00A30DFC"/>
    <w:rsid w:val="00A3315F"/>
    <w:rsid w:val="00A42DEF"/>
    <w:rsid w:val="00A84ED8"/>
    <w:rsid w:val="00A90E43"/>
    <w:rsid w:val="00A95A40"/>
    <w:rsid w:val="00AD4D3F"/>
    <w:rsid w:val="00AE2604"/>
    <w:rsid w:val="00AF14A8"/>
    <w:rsid w:val="00B02AFD"/>
    <w:rsid w:val="00B4000C"/>
    <w:rsid w:val="00B432FF"/>
    <w:rsid w:val="00B505B5"/>
    <w:rsid w:val="00B50639"/>
    <w:rsid w:val="00B50C83"/>
    <w:rsid w:val="00B558FF"/>
    <w:rsid w:val="00B62EE3"/>
    <w:rsid w:val="00B67EA1"/>
    <w:rsid w:val="00B80144"/>
    <w:rsid w:val="00B810D0"/>
    <w:rsid w:val="00B8783F"/>
    <w:rsid w:val="00B920FE"/>
    <w:rsid w:val="00BC1365"/>
    <w:rsid w:val="00BC7B7D"/>
    <w:rsid w:val="00BF10BB"/>
    <w:rsid w:val="00BF185E"/>
    <w:rsid w:val="00C046A5"/>
    <w:rsid w:val="00C10A55"/>
    <w:rsid w:val="00C17E38"/>
    <w:rsid w:val="00C326D8"/>
    <w:rsid w:val="00C3363D"/>
    <w:rsid w:val="00C51EF0"/>
    <w:rsid w:val="00C53883"/>
    <w:rsid w:val="00C56A0D"/>
    <w:rsid w:val="00C62397"/>
    <w:rsid w:val="00C82E62"/>
    <w:rsid w:val="00C83BF8"/>
    <w:rsid w:val="00CA4469"/>
    <w:rsid w:val="00CC6028"/>
    <w:rsid w:val="00D32C2D"/>
    <w:rsid w:val="00D462B1"/>
    <w:rsid w:val="00D62093"/>
    <w:rsid w:val="00D674B3"/>
    <w:rsid w:val="00D72957"/>
    <w:rsid w:val="00D739E5"/>
    <w:rsid w:val="00DB1DC8"/>
    <w:rsid w:val="00DB53C5"/>
    <w:rsid w:val="00DC7921"/>
    <w:rsid w:val="00DD4DBA"/>
    <w:rsid w:val="00DE6644"/>
    <w:rsid w:val="00E054B4"/>
    <w:rsid w:val="00E10B9F"/>
    <w:rsid w:val="00E120E9"/>
    <w:rsid w:val="00E2780C"/>
    <w:rsid w:val="00E31684"/>
    <w:rsid w:val="00E37198"/>
    <w:rsid w:val="00E459A2"/>
    <w:rsid w:val="00E54311"/>
    <w:rsid w:val="00E91CBC"/>
    <w:rsid w:val="00EB34F6"/>
    <w:rsid w:val="00EB467F"/>
    <w:rsid w:val="00EE562F"/>
    <w:rsid w:val="00F0141A"/>
    <w:rsid w:val="00F04CB6"/>
    <w:rsid w:val="00F60FBD"/>
    <w:rsid w:val="00F92AC8"/>
    <w:rsid w:val="00F94E96"/>
    <w:rsid w:val="00FB2A4F"/>
    <w:rsid w:val="00FD753E"/>
    <w:rsid w:val="01476F03"/>
    <w:rsid w:val="018205E4"/>
    <w:rsid w:val="01F5417E"/>
    <w:rsid w:val="02054F49"/>
    <w:rsid w:val="021C576E"/>
    <w:rsid w:val="02486B29"/>
    <w:rsid w:val="025B4C27"/>
    <w:rsid w:val="02C24E2A"/>
    <w:rsid w:val="02C34023"/>
    <w:rsid w:val="02E56406"/>
    <w:rsid w:val="02F6262E"/>
    <w:rsid w:val="035C455C"/>
    <w:rsid w:val="03892FCE"/>
    <w:rsid w:val="03A10CAA"/>
    <w:rsid w:val="03A527A2"/>
    <w:rsid w:val="046010D7"/>
    <w:rsid w:val="04BA102D"/>
    <w:rsid w:val="04ED3A9D"/>
    <w:rsid w:val="05483AD3"/>
    <w:rsid w:val="057B45F2"/>
    <w:rsid w:val="0606305E"/>
    <w:rsid w:val="068A74E9"/>
    <w:rsid w:val="068C0CD8"/>
    <w:rsid w:val="06D45A15"/>
    <w:rsid w:val="07387591"/>
    <w:rsid w:val="075C068F"/>
    <w:rsid w:val="078838F5"/>
    <w:rsid w:val="07A00947"/>
    <w:rsid w:val="08026986"/>
    <w:rsid w:val="08426019"/>
    <w:rsid w:val="08576D4C"/>
    <w:rsid w:val="086754E4"/>
    <w:rsid w:val="088E1434"/>
    <w:rsid w:val="08903B99"/>
    <w:rsid w:val="092B1F08"/>
    <w:rsid w:val="094C4782"/>
    <w:rsid w:val="09523D3F"/>
    <w:rsid w:val="095D3575"/>
    <w:rsid w:val="096B62F5"/>
    <w:rsid w:val="096C0B9A"/>
    <w:rsid w:val="0989422E"/>
    <w:rsid w:val="09B96D4E"/>
    <w:rsid w:val="09FA0698"/>
    <w:rsid w:val="0A4679E7"/>
    <w:rsid w:val="0A547AC8"/>
    <w:rsid w:val="0A7D4FF2"/>
    <w:rsid w:val="0AAE6112"/>
    <w:rsid w:val="0C2606B1"/>
    <w:rsid w:val="0C3218D4"/>
    <w:rsid w:val="0CFA081E"/>
    <w:rsid w:val="0CFB5992"/>
    <w:rsid w:val="0D144C7C"/>
    <w:rsid w:val="0D417B2F"/>
    <w:rsid w:val="0D483C1E"/>
    <w:rsid w:val="0DA5364F"/>
    <w:rsid w:val="0DAC3FE1"/>
    <w:rsid w:val="0DE63A54"/>
    <w:rsid w:val="0E511272"/>
    <w:rsid w:val="0E8E39AD"/>
    <w:rsid w:val="0E95564D"/>
    <w:rsid w:val="0EAC41F8"/>
    <w:rsid w:val="0EBB7A97"/>
    <w:rsid w:val="0ECC474C"/>
    <w:rsid w:val="0EF51D98"/>
    <w:rsid w:val="0F1E3F27"/>
    <w:rsid w:val="0F2904D1"/>
    <w:rsid w:val="0F2E13F9"/>
    <w:rsid w:val="0FAF71D6"/>
    <w:rsid w:val="100D3047"/>
    <w:rsid w:val="10305C56"/>
    <w:rsid w:val="107D397A"/>
    <w:rsid w:val="108F6AD4"/>
    <w:rsid w:val="10970C33"/>
    <w:rsid w:val="11684338"/>
    <w:rsid w:val="11D303FF"/>
    <w:rsid w:val="1215022D"/>
    <w:rsid w:val="12251486"/>
    <w:rsid w:val="123F78AA"/>
    <w:rsid w:val="124C37A5"/>
    <w:rsid w:val="127001C5"/>
    <w:rsid w:val="12DA623A"/>
    <w:rsid w:val="12DF31B7"/>
    <w:rsid w:val="136640E2"/>
    <w:rsid w:val="137E1742"/>
    <w:rsid w:val="13E55090"/>
    <w:rsid w:val="13FE6D3E"/>
    <w:rsid w:val="14374CFB"/>
    <w:rsid w:val="14763522"/>
    <w:rsid w:val="14921783"/>
    <w:rsid w:val="14B053C9"/>
    <w:rsid w:val="14B549BC"/>
    <w:rsid w:val="1543532F"/>
    <w:rsid w:val="15537E05"/>
    <w:rsid w:val="15696E26"/>
    <w:rsid w:val="156B2323"/>
    <w:rsid w:val="15C35974"/>
    <w:rsid w:val="15CB556F"/>
    <w:rsid w:val="161A395A"/>
    <w:rsid w:val="1643237F"/>
    <w:rsid w:val="16C907C4"/>
    <w:rsid w:val="17223EFF"/>
    <w:rsid w:val="1723641B"/>
    <w:rsid w:val="173E2219"/>
    <w:rsid w:val="17C01C44"/>
    <w:rsid w:val="17C61ABD"/>
    <w:rsid w:val="17CC352C"/>
    <w:rsid w:val="17F636AD"/>
    <w:rsid w:val="17FB2E23"/>
    <w:rsid w:val="1839525D"/>
    <w:rsid w:val="18477DAE"/>
    <w:rsid w:val="18953515"/>
    <w:rsid w:val="18F653C4"/>
    <w:rsid w:val="19025C20"/>
    <w:rsid w:val="191163B8"/>
    <w:rsid w:val="197E0461"/>
    <w:rsid w:val="198E77DD"/>
    <w:rsid w:val="19F141EC"/>
    <w:rsid w:val="1A2E4FEC"/>
    <w:rsid w:val="1AA2462A"/>
    <w:rsid w:val="1AE8231C"/>
    <w:rsid w:val="1B3E373A"/>
    <w:rsid w:val="1BD571C1"/>
    <w:rsid w:val="1BF3211F"/>
    <w:rsid w:val="1BF91334"/>
    <w:rsid w:val="1CA74E85"/>
    <w:rsid w:val="1D022A5D"/>
    <w:rsid w:val="1D5A7BA1"/>
    <w:rsid w:val="1DA70230"/>
    <w:rsid w:val="1DC05C8C"/>
    <w:rsid w:val="1DE25E0D"/>
    <w:rsid w:val="1DE26117"/>
    <w:rsid w:val="1E0F1C82"/>
    <w:rsid w:val="1E7C6B2A"/>
    <w:rsid w:val="1F1748BC"/>
    <w:rsid w:val="1FD9568B"/>
    <w:rsid w:val="1FDF7991"/>
    <w:rsid w:val="1FFD0854"/>
    <w:rsid w:val="202366CA"/>
    <w:rsid w:val="20265900"/>
    <w:rsid w:val="209B180C"/>
    <w:rsid w:val="21192404"/>
    <w:rsid w:val="21476B67"/>
    <w:rsid w:val="21823A71"/>
    <w:rsid w:val="21F77984"/>
    <w:rsid w:val="220B3143"/>
    <w:rsid w:val="22342FE2"/>
    <w:rsid w:val="223557B8"/>
    <w:rsid w:val="225959E9"/>
    <w:rsid w:val="22631D4C"/>
    <w:rsid w:val="226E0BD9"/>
    <w:rsid w:val="22CF5C1F"/>
    <w:rsid w:val="22DD7372"/>
    <w:rsid w:val="22DE34E5"/>
    <w:rsid w:val="22EC3F3F"/>
    <w:rsid w:val="232B1DB3"/>
    <w:rsid w:val="233934F2"/>
    <w:rsid w:val="23473598"/>
    <w:rsid w:val="23510BE2"/>
    <w:rsid w:val="23570ADA"/>
    <w:rsid w:val="23827AA9"/>
    <w:rsid w:val="24060BDD"/>
    <w:rsid w:val="2453199A"/>
    <w:rsid w:val="246F1406"/>
    <w:rsid w:val="24A46160"/>
    <w:rsid w:val="24D0793E"/>
    <w:rsid w:val="251124CC"/>
    <w:rsid w:val="253E30F1"/>
    <w:rsid w:val="25C67A17"/>
    <w:rsid w:val="25E36122"/>
    <w:rsid w:val="25EF0F51"/>
    <w:rsid w:val="26205F9A"/>
    <w:rsid w:val="264F0615"/>
    <w:rsid w:val="266D1EF1"/>
    <w:rsid w:val="267D6DF9"/>
    <w:rsid w:val="2685112A"/>
    <w:rsid w:val="271D509A"/>
    <w:rsid w:val="277327DA"/>
    <w:rsid w:val="278238E3"/>
    <w:rsid w:val="27977C67"/>
    <w:rsid w:val="2799525D"/>
    <w:rsid w:val="27C35B90"/>
    <w:rsid w:val="27DF7A0E"/>
    <w:rsid w:val="28906633"/>
    <w:rsid w:val="28A565CD"/>
    <w:rsid w:val="28DD446D"/>
    <w:rsid w:val="290F1A1A"/>
    <w:rsid w:val="2931167D"/>
    <w:rsid w:val="294D132B"/>
    <w:rsid w:val="29522C92"/>
    <w:rsid w:val="297F2038"/>
    <w:rsid w:val="299C7B09"/>
    <w:rsid w:val="29A24444"/>
    <w:rsid w:val="29DB7B52"/>
    <w:rsid w:val="2A9C51F4"/>
    <w:rsid w:val="2AF750A1"/>
    <w:rsid w:val="2B5272A1"/>
    <w:rsid w:val="2BA810B0"/>
    <w:rsid w:val="2BA847CB"/>
    <w:rsid w:val="2BB9682F"/>
    <w:rsid w:val="2BC32773"/>
    <w:rsid w:val="2BFC19D3"/>
    <w:rsid w:val="2C6E62A0"/>
    <w:rsid w:val="2D1D3491"/>
    <w:rsid w:val="2D512639"/>
    <w:rsid w:val="2D5251B9"/>
    <w:rsid w:val="2D647F19"/>
    <w:rsid w:val="2DB02E9A"/>
    <w:rsid w:val="2DDD275B"/>
    <w:rsid w:val="2E470328"/>
    <w:rsid w:val="2E6A42EB"/>
    <w:rsid w:val="2EB320D7"/>
    <w:rsid w:val="2F2423B8"/>
    <w:rsid w:val="2F331338"/>
    <w:rsid w:val="2F4D714F"/>
    <w:rsid w:val="2F7B6AA7"/>
    <w:rsid w:val="2FA219D4"/>
    <w:rsid w:val="2FA42C93"/>
    <w:rsid w:val="2FDE2E39"/>
    <w:rsid w:val="2FEA0064"/>
    <w:rsid w:val="30561961"/>
    <w:rsid w:val="30935FB6"/>
    <w:rsid w:val="30EC078D"/>
    <w:rsid w:val="312018A4"/>
    <w:rsid w:val="31C979A6"/>
    <w:rsid w:val="32210F66"/>
    <w:rsid w:val="32220515"/>
    <w:rsid w:val="32386938"/>
    <w:rsid w:val="32995ABE"/>
    <w:rsid w:val="329D5CF6"/>
    <w:rsid w:val="32F423F9"/>
    <w:rsid w:val="33300CF1"/>
    <w:rsid w:val="33E431E7"/>
    <w:rsid w:val="341B4691"/>
    <w:rsid w:val="34532048"/>
    <w:rsid w:val="347C4CB4"/>
    <w:rsid w:val="347D0345"/>
    <w:rsid w:val="34AE30A3"/>
    <w:rsid w:val="34C91F43"/>
    <w:rsid w:val="34E857D9"/>
    <w:rsid w:val="356A1AE2"/>
    <w:rsid w:val="35826B99"/>
    <w:rsid w:val="359C3EDC"/>
    <w:rsid w:val="35B1598A"/>
    <w:rsid w:val="35FB76C1"/>
    <w:rsid w:val="360E389E"/>
    <w:rsid w:val="36482697"/>
    <w:rsid w:val="36494172"/>
    <w:rsid w:val="36520C66"/>
    <w:rsid w:val="365E28A7"/>
    <w:rsid w:val="36CD5604"/>
    <w:rsid w:val="370C1266"/>
    <w:rsid w:val="379320DC"/>
    <w:rsid w:val="37AC69D9"/>
    <w:rsid w:val="37EB13EA"/>
    <w:rsid w:val="37ED3EE3"/>
    <w:rsid w:val="37FE0D94"/>
    <w:rsid w:val="3801798E"/>
    <w:rsid w:val="38323357"/>
    <w:rsid w:val="38F51B38"/>
    <w:rsid w:val="39167BAC"/>
    <w:rsid w:val="39270650"/>
    <w:rsid w:val="3970267C"/>
    <w:rsid w:val="39742330"/>
    <w:rsid w:val="39CD5D7A"/>
    <w:rsid w:val="3A696390"/>
    <w:rsid w:val="3AC94140"/>
    <w:rsid w:val="3ADA148E"/>
    <w:rsid w:val="3ADE4F69"/>
    <w:rsid w:val="3AF8166E"/>
    <w:rsid w:val="3B082640"/>
    <w:rsid w:val="3B5B576D"/>
    <w:rsid w:val="3B7D02B6"/>
    <w:rsid w:val="3B7E1F45"/>
    <w:rsid w:val="3B804CA4"/>
    <w:rsid w:val="3C1258A2"/>
    <w:rsid w:val="3C1E5401"/>
    <w:rsid w:val="3C210595"/>
    <w:rsid w:val="3C4F5E1E"/>
    <w:rsid w:val="3C8B4B26"/>
    <w:rsid w:val="3CE52FA8"/>
    <w:rsid w:val="3D1F79B5"/>
    <w:rsid w:val="3D3D408D"/>
    <w:rsid w:val="3D6A6030"/>
    <w:rsid w:val="3D752FA0"/>
    <w:rsid w:val="3D94506B"/>
    <w:rsid w:val="3DE67445"/>
    <w:rsid w:val="3DEB4E54"/>
    <w:rsid w:val="3E035329"/>
    <w:rsid w:val="3E4A1248"/>
    <w:rsid w:val="3E8B5826"/>
    <w:rsid w:val="3E8F30B2"/>
    <w:rsid w:val="3E94330A"/>
    <w:rsid w:val="3E99447C"/>
    <w:rsid w:val="3F411B4D"/>
    <w:rsid w:val="3F603276"/>
    <w:rsid w:val="3FA4477D"/>
    <w:rsid w:val="3FB37DD1"/>
    <w:rsid w:val="3FE810C5"/>
    <w:rsid w:val="40D8454C"/>
    <w:rsid w:val="40EB2F89"/>
    <w:rsid w:val="40F2187F"/>
    <w:rsid w:val="41855EFA"/>
    <w:rsid w:val="41913B31"/>
    <w:rsid w:val="41B77860"/>
    <w:rsid w:val="41CB477D"/>
    <w:rsid w:val="41EB76E9"/>
    <w:rsid w:val="41F0764F"/>
    <w:rsid w:val="42372B20"/>
    <w:rsid w:val="4257438C"/>
    <w:rsid w:val="42770578"/>
    <w:rsid w:val="42947A49"/>
    <w:rsid w:val="429825E6"/>
    <w:rsid w:val="42DC297D"/>
    <w:rsid w:val="42EF11F9"/>
    <w:rsid w:val="430A2572"/>
    <w:rsid w:val="432D18A6"/>
    <w:rsid w:val="4355293C"/>
    <w:rsid w:val="435C6144"/>
    <w:rsid w:val="437E5788"/>
    <w:rsid w:val="43841BA0"/>
    <w:rsid w:val="439604DD"/>
    <w:rsid w:val="441307C2"/>
    <w:rsid w:val="446D46C0"/>
    <w:rsid w:val="44E2311F"/>
    <w:rsid w:val="452D4725"/>
    <w:rsid w:val="4539345B"/>
    <w:rsid w:val="453A003B"/>
    <w:rsid w:val="454D630A"/>
    <w:rsid w:val="457E1F53"/>
    <w:rsid w:val="46932C0A"/>
    <w:rsid w:val="46F007A1"/>
    <w:rsid w:val="471769EE"/>
    <w:rsid w:val="47785C5F"/>
    <w:rsid w:val="47B12FFF"/>
    <w:rsid w:val="47C5343B"/>
    <w:rsid w:val="47D16CB4"/>
    <w:rsid w:val="47FA63E7"/>
    <w:rsid w:val="482855B8"/>
    <w:rsid w:val="48492A90"/>
    <w:rsid w:val="48EB7EEE"/>
    <w:rsid w:val="48F2312C"/>
    <w:rsid w:val="4A0D374B"/>
    <w:rsid w:val="4A1F77C5"/>
    <w:rsid w:val="4A5F19BD"/>
    <w:rsid w:val="4AE97204"/>
    <w:rsid w:val="4B4331EC"/>
    <w:rsid w:val="4B7C542E"/>
    <w:rsid w:val="4BDD5A83"/>
    <w:rsid w:val="4BF54FF3"/>
    <w:rsid w:val="4BF6430F"/>
    <w:rsid w:val="4C3A3AC4"/>
    <w:rsid w:val="4C611D76"/>
    <w:rsid w:val="4C92091C"/>
    <w:rsid w:val="4C9444D5"/>
    <w:rsid w:val="4D422183"/>
    <w:rsid w:val="4D767C12"/>
    <w:rsid w:val="4D8203AE"/>
    <w:rsid w:val="4E2A3343"/>
    <w:rsid w:val="4E86492F"/>
    <w:rsid w:val="4EA341B8"/>
    <w:rsid w:val="4EA44160"/>
    <w:rsid w:val="4EC720FA"/>
    <w:rsid w:val="4ECC43FA"/>
    <w:rsid w:val="4F530677"/>
    <w:rsid w:val="4FDC3ECD"/>
    <w:rsid w:val="50357D7D"/>
    <w:rsid w:val="50626632"/>
    <w:rsid w:val="509D5063"/>
    <w:rsid w:val="50B50357"/>
    <w:rsid w:val="51026074"/>
    <w:rsid w:val="51333FAB"/>
    <w:rsid w:val="51491C3E"/>
    <w:rsid w:val="51C33087"/>
    <w:rsid w:val="53063B19"/>
    <w:rsid w:val="5328385F"/>
    <w:rsid w:val="53377CC0"/>
    <w:rsid w:val="53AB1479"/>
    <w:rsid w:val="53B358DA"/>
    <w:rsid w:val="53FF0876"/>
    <w:rsid w:val="54266EC4"/>
    <w:rsid w:val="543A23AB"/>
    <w:rsid w:val="545811F3"/>
    <w:rsid w:val="54A90FCB"/>
    <w:rsid w:val="54C75926"/>
    <w:rsid w:val="54CB5082"/>
    <w:rsid w:val="54D34F53"/>
    <w:rsid w:val="550A50CE"/>
    <w:rsid w:val="553A3615"/>
    <w:rsid w:val="55A01D3D"/>
    <w:rsid w:val="55DD6540"/>
    <w:rsid w:val="56115AD1"/>
    <w:rsid w:val="563408DF"/>
    <w:rsid w:val="56535115"/>
    <w:rsid w:val="567A0131"/>
    <w:rsid w:val="568942CE"/>
    <w:rsid w:val="568F6F8A"/>
    <w:rsid w:val="56B573DB"/>
    <w:rsid w:val="56CF3D1B"/>
    <w:rsid w:val="57765C85"/>
    <w:rsid w:val="578C3A3F"/>
    <w:rsid w:val="57A76A59"/>
    <w:rsid w:val="583243E9"/>
    <w:rsid w:val="585A1660"/>
    <w:rsid w:val="58FE7BBA"/>
    <w:rsid w:val="593D4DCE"/>
    <w:rsid w:val="59464DA9"/>
    <w:rsid w:val="595239AF"/>
    <w:rsid w:val="59563DAC"/>
    <w:rsid w:val="59AC5554"/>
    <w:rsid w:val="59DA246E"/>
    <w:rsid w:val="59EC6A6D"/>
    <w:rsid w:val="59ED3476"/>
    <w:rsid w:val="59F4141F"/>
    <w:rsid w:val="5A093B18"/>
    <w:rsid w:val="5A3B4BD8"/>
    <w:rsid w:val="5AC97A40"/>
    <w:rsid w:val="5ADB7447"/>
    <w:rsid w:val="5AE22FD3"/>
    <w:rsid w:val="5B0E1043"/>
    <w:rsid w:val="5B10327E"/>
    <w:rsid w:val="5B5E2DA7"/>
    <w:rsid w:val="5B6000A7"/>
    <w:rsid w:val="5BAC1C02"/>
    <w:rsid w:val="5BD725FF"/>
    <w:rsid w:val="5C09421F"/>
    <w:rsid w:val="5C9D3F42"/>
    <w:rsid w:val="5CB87EC6"/>
    <w:rsid w:val="5CF16AAA"/>
    <w:rsid w:val="5D0B10A7"/>
    <w:rsid w:val="5D280572"/>
    <w:rsid w:val="5D34056F"/>
    <w:rsid w:val="5D5D0FD7"/>
    <w:rsid w:val="5D6651F6"/>
    <w:rsid w:val="5D85547F"/>
    <w:rsid w:val="5E352176"/>
    <w:rsid w:val="5E3F2528"/>
    <w:rsid w:val="5E59732C"/>
    <w:rsid w:val="5E742944"/>
    <w:rsid w:val="5ED00919"/>
    <w:rsid w:val="5ED8314E"/>
    <w:rsid w:val="5EDC477D"/>
    <w:rsid w:val="5EFB19BE"/>
    <w:rsid w:val="5F30008D"/>
    <w:rsid w:val="5F352A40"/>
    <w:rsid w:val="5F900D81"/>
    <w:rsid w:val="5FF258B3"/>
    <w:rsid w:val="60895C5A"/>
    <w:rsid w:val="60DB2326"/>
    <w:rsid w:val="60FE47CE"/>
    <w:rsid w:val="61A2477F"/>
    <w:rsid w:val="61F70B69"/>
    <w:rsid w:val="61F91A0A"/>
    <w:rsid w:val="62C33B99"/>
    <w:rsid w:val="6327372C"/>
    <w:rsid w:val="633D7DE4"/>
    <w:rsid w:val="634E2600"/>
    <w:rsid w:val="6364206C"/>
    <w:rsid w:val="636D6842"/>
    <w:rsid w:val="64BD2C42"/>
    <w:rsid w:val="65247F7C"/>
    <w:rsid w:val="653E3B0B"/>
    <w:rsid w:val="65A67349"/>
    <w:rsid w:val="65C85782"/>
    <w:rsid w:val="65D7580E"/>
    <w:rsid w:val="665B163A"/>
    <w:rsid w:val="66930715"/>
    <w:rsid w:val="66D439F4"/>
    <w:rsid w:val="66E0359C"/>
    <w:rsid w:val="67233D00"/>
    <w:rsid w:val="67902011"/>
    <w:rsid w:val="683B5605"/>
    <w:rsid w:val="689C1632"/>
    <w:rsid w:val="68A5514D"/>
    <w:rsid w:val="68B3402B"/>
    <w:rsid w:val="68CB4EB2"/>
    <w:rsid w:val="68EA74FF"/>
    <w:rsid w:val="68F4037D"/>
    <w:rsid w:val="69374FAB"/>
    <w:rsid w:val="694E5E25"/>
    <w:rsid w:val="69882D82"/>
    <w:rsid w:val="69F83B43"/>
    <w:rsid w:val="6A3B4D55"/>
    <w:rsid w:val="6A8678E7"/>
    <w:rsid w:val="6A8F44A9"/>
    <w:rsid w:val="6AE94E16"/>
    <w:rsid w:val="6B0B655F"/>
    <w:rsid w:val="6B5A17AD"/>
    <w:rsid w:val="6B855C05"/>
    <w:rsid w:val="6B8C3084"/>
    <w:rsid w:val="6B93600C"/>
    <w:rsid w:val="6BB217A1"/>
    <w:rsid w:val="6BD5313A"/>
    <w:rsid w:val="6BE64386"/>
    <w:rsid w:val="6C4B2418"/>
    <w:rsid w:val="6CA65FA0"/>
    <w:rsid w:val="6CE82C73"/>
    <w:rsid w:val="6CF55020"/>
    <w:rsid w:val="6D773459"/>
    <w:rsid w:val="6DA60E69"/>
    <w:rsid w:val="6DEB1331"/>
    <w:rsid w:val="6DF567EC"/>
    <w:rsid w:val="6E4E077D"/>
    <w:rsid w:val="6E561F09"/>
    <w:rsid w:val="6E846FB1"/>
    <w:rsid w:val="6E9B0129"/>
    <w:rsid w:val="6ED16857"/>
    <w:rsid w:val="6ED74F67"/>
    <w:rsid w:val="6EDF575B"/>
    <w:rsid w:val="6EE52695"/>
    <w:rsid w:val="6F285C6B"/>
    <w:rsid w:val="6F424D04"/>
    <w:rsid w:val="6F552505"/>
    <w:rsid w:val="6F616041"/>
    <w:rsid w:val="6F6B05A3"/>
    <w:rsid w:val="6F912373"/>
    <w:rsid w:val="6FAA5584"/>
    <w:rsid w:val="6FC9455B"/>
    <w:rsid w:val="6FE43935"/>
    <w:rsid w:val="70097373"/>
    <w:rsid w:val="702156C6"/>
    <w:rsid w:val="704354BE"/>
    <w:rsid w:val="70574D34"/>
    <w:rsid w:val="70A143A6"/>
    <w:rsid w:val="714E0847"/>
    <w:rsid w:val="71B5386F"/>
    <w:rsid w:val="71F432C8"/>
    <w:rsid w:val="71F652FE"/>
    <w:rsid w:val="72380DCE"/>
    <w:rsid w:val="723B77F7"/>
    <w:rsid w:val="72540721"/>
    <w:rsid w:val="72774C01"/>
    <w:rsid w:val="72927B27"/>
    <w:rsid w:val="72B666A4"/>
    <w:rsid w:val="72C434E4"/>
    <w:rsid w:val="72FD27B0"/>
    <w:rsid w:val="7309711B"/>
    <w:rsid w:val="731544C0"/>
    <w:rsid w:val="73154E73"/>
    <w:rsid w:val="731F41DD"/>
    <w:rsid w:val="736275AC"/>
    <w:rsid w:val="736A08A1"/>
    <w:rsid w:val="73996ECC"/>
    <w:rsid w:val="739B3E10"/>
    <w:rsid w:val="73CC2148"/>
    <w:rsid w:val="740B6150"/>
    <w:rsid w:val="743B2C67"/>
    <w:rsid w:val="74485068"/>
    <w:rsid w:val="74556459"/>
    <w:rsid w:val="74CD7162"/>
    <w:rsid w:val="74E24FCE"/>
    <w:rsid w:val="74E71DFA"/>
    <w:rsid w:val="74EC1A9F"/>
    <w:rsid w:val="751D6676"/>
    <w:rsid w:val="754C2DFF"/>
    <w:rsid w:val="75EA3C37"/>
    <w:rsid w:val="763D4955"/>
    <w:rsid w:val="76456B36"/>
    <w:rsid w:val="766F5A16"/>
    <w:rsid w:val="76825489"/>
    <w:rsid w:val="769E5C45"/>
    <w:rsid w:val="770B5023"/>
    <w:rsid w:val="77D00B58"/>
    <w:rsid w:val="786F0DF0"/>
    <w:rsid w:val="78711B12"/>
    <w:rsid w:val="78EC6B6D"/>
    <w:rsid w:val="7922764A"/>
    <w:rsid w:val="79A50677"/>
    <w:rsid w:val="79D84853"/>
    <w:rsid w:val="7A5B2CCA"/>
    <w:rsid w:val="7AB96EB4"/>
    <w:rsid w:val="7ADD2BFC"/>
    <w:rsid w:val="7B2173E8"/>
    <w:rsid w:val="7BEB2FA8"/>
    <w:rsid w:val="7BEC67B1"/>
    <w:rsid w:val="7C253132"/>
    <w:rsid w:val="7C500571"/>
    <w:rsid w:val="7C6B7C06"/>
    <w:rsid w:val="7C6E3BEA"/>
    <w:rsid w:val="7CCB1D5A"/>
    <w:rsid w:val="7CFA0179"/>
    <w:rsid w:val="7D0C5D68"/>
    <w:rsid w:val="7D1C38A4"/>
    <w:rsid w:val="7D3D4F01"/>
    <w:rsid w:val="7D773891"/>
    <w:rsid w:val="7D9431F6"/>
    <w:rsid w:val="7DD86F7C"/>
    <w:rsid w:val="7DEB1DF5"/>
    <w:rsid w:val="7E3208F1"/>
    <w:rsid w:val="7F376DBE"/>
    <w:rsid w:val="7F632B56"/>
    <w:rsid w:val="7FC27FEF"/>
    <w:rsid w:val="7FFB58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5"/>
    <w:qFormat/>
    <w:uiPriority w:val="0"/>
    <w:pPr>
      <w:keepNext/>
      <w:keepLines/>
      <w:spacing w:before="120" w:after="120" w:line="416" w:lineRule="auto"/>
      <w:outlineLvl w:val="1"/>
    </w:pPr>
    <w:rPr>
      <w:rFonts w:ascii="Arial" w:hAnsi="Arial" w:eastAsia="黑体"/>
      <w:bCs/>
      <w:kern w:val="0"/>
      <w:sz w:val="32"/>
      <w:szCs w:val="32"/>
    </w:rPr>
  </w:style>
  <w:style w:type="paragraph" w:styleId="6">
    <w:name w:val="heading 3"/>
    <w:basedOn w:val="1"/>
    <w:next w:val="1"/>
    <w:link w:val="36"/>
    <w:qFormat/>
    <w:uiPriority w:val="0"/>
    <w:pPr>
      <w:keepNext/>
      <w:keepLines/>
      <w:spacing w:before="20" w:after="20" w:line="416" w:lineRule="auto"/>
      <w:outlineLvl w:val="2"/>
    </w:pPr>
    <w:rPr>
      <w:rFonts w:eastAsia="黑体"/>
      <w:bCs/>
      <w:kern w:val="0"/>
      <w:sz w:val="24"/>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tabs>
        <w:tab w:val="left" w:pos="0"/>
        <w:tab w:val="left" w:pos="2020"/>
        <w:tab w:val="center" w:pos="4535"/>
      </w:tabs>
      <w:ind w:firstLine="420" w:firstLineChars="100"/>
    </w:pPr>
  </w:style>
  <w:style w:type="paragraph" w:styleId="3">
    <w:name w:val="Body Text"/>
    <w:basedOn w:val="1"/>
    <w:next w:val="1"/>
    <w:qFormat/>
    <w:uiPriority w:val="0"/>
    <w:pPr>
      <w:tabs>
        <w:tab w:val="left" w:pos="0"/>
      </w:tabs>
    </w:pPr>
    <w:rPr>
      <w:rFonts w:ascii="仿宋_GB2312" w:eastAsia="仿宋_GB2312"/>
      <w:sz w:val="28"/>
    </w:rPr>
  </w:style>
  <w:style w:type="paragraph" w:styleId="7">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8">
    <w:name w:val="Normal Indent"/>
    <w:basedOn w:val="1"/>
    <w:qFormat/>
    <w:uiPriority w:val="0"/>
    <w:pPr>
      <w:ind w:firstLine="420" w:firstLineChars="200"/>
    </w:pPr>
  </w:style>
  <w:style w:type="paragraph" w:styleId="9">
    <w:name w:val="index 5"/>
    <w:basedOn w:val="1"/>
    <w:next w:val="1"/>
    <w:qFormat/>
    <w:uiPriority w:val="0"/>
    <w:pPr>
      <w:ind w:left="1050" w:hanging="210" w:firstLineChars="200"/>
      <w:jc w:val="left"/>
    </w:pPr>
    <w:rPr>
      <w:sz w:val="18"/>
      <w:szCs w:val="18"/>
      <w:lang w:eastAsia="zh-TW"/>
    </w:rPr>
  </w:style>
  <w:style w:type="paragraph" w:styleId="10">
    <w:name w:val="annotation text"/>
    <w:basedOn w:val="1"/>
    <w:qFormat/>
    <w:uiPriority w:val="0"/>
    <w:pPr>
      <w:jc w:val="left"/>
    </w:pPr>
  </w:style>
  <w:style w:type="paragraph" w:styleId="11">
    <w:name w:val="Body Text Indent"/>
    <w:basedOn w:val="1"/>
    <w:next w:val="12"/>
    <w:qFormat/>
    <w:uiPriority w:val="0"/>
    <w:pPr>
      <w:spacing w:line="360" w:lineRule="auto"/>
      <w:ind w:firstLine="500" w:firstLineChars="200"/>
    </w:pPr>
    <w:rPr>
      <w:rFonts w:ascii="Tahoma" w:hAnsi="Tahoma" w:eastAsia="仿宋_GB2312"/>
      <w:sz w:val="24"/>
      <w:szCs w:val="20"/>
    </w:rPr>
  </w:style>
  <w:style w:type="paragraph" w:styleId="12">
    <w:name w:val="envelope return"/>
    <w:basedOn w:val="1"/>
    <w:unhideWhenUsed/>
    <w:qFormat/>
    <w:uiPriority w:val="99"/>
    <w:pPr>
      <w:snapToGrid w:val="0"/>
    </w:pPr>
    <w:rPr>
      <w:rFonts w:ascii="Arial" w:hAnsi="Arial"/>
    </w:rPr>
  </w:style>
  <w:style w:type="paragraph" w:styleId="13">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4">
    <w:name w:val="toc 3"/>
    <w:basedOn w:val="1"/>
    <w:next w:val="1"/>
    <w:qFormat/>
    <w:uiPriority w:val="39"/>
    <w:pPr>
      <w:ind w:left="840" w:leftChars="400"/>
    </w:pPr>
  </w:style>
  <w:style w:type="paragraph" w:styleId="15">
    <w:name w:val="Plain Text"/>
    <w:basedOn w:val="1"/>
    <w:qFormat/>
    <w:uiPriority w:val="0"/>
    <w:rPr>
      <w:rFonts w:ascii="宋体" w:hAnsi="Courier New"/>
      <w:szCs w:val="20"/>
    </w:rPr>
  </w:style>
  <w:style w:type="paragraph" w:styleId="16">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7">
    <w:name w:val="Date"/>
    <w:basedOn w:val="1"/>
    <w:next w:val="1"/>
    <w:qFormat/>
    <w:uiPriority w:val="0"/>
    <w:pPr>
      <w:ind w:left="100" w:leftChars="2500"/>
    </w:pPr>
  </w:style>
  <w:style w:type="paragraph" w:styleId="18">
    <w:name w:val="Balloon Text"/>
    <w:basedOn w:val="1"/>
    <w:link w:val="41"/>
    <w:semiHidden/>
    <w:unhideWhenUsed/>
    <w:qFormat/>
    <w:uiPriority w:val="0"/>
    <w:rPr>
      <w:sz w:val="18"/>
      <w:szCs w:val="18"/>
    </w:rPr>
  </w:style>
  <w:style w:type="paragraph" w:styleId="19">
    <w:name w:val="footer"/>
    <w:basedOn w:val="1"/>
    <w:link w:val="39"/>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3">
    <w:name w:val="footnote text"/>
    <w:basedOn w:val="1"/>
    <w:next w:val="9"/>
    <w:qFormat/>
    <w:uiPriority w:val="0"/>
    <w:pPr>
      <w:adjustRightInd w:val="0"/>
      <w:snapToGrid w:val="0"/>
      <w:spacing w:line="420" w:lineRule="atLeast"/>
      <w:ind w:firstLine="454"/>
      <w:jc w:val="left"/>
      <w:textAlignment w:val="baseline"/>
    </w:pPr>
    <w:rPr>
      <w:kern w:val="0"/>
      <w:sz w:val="18"/>
      <w:szCs w:val="20"/>
      <w:lang w:val="zh-CN"/>
    </w:rPr>
  </w:style>
  <w:style w:type="paragraph" w:styleId="24">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5">
    <w:name w:val="toc 2"/>
    <w:basedOn w:val="1"/>
    <w:next w:val="1"/>
    <w:qFormat/>
    <w:uiPriority w:val="39"/>
    <w:pPr>
      <w:ind w:left="420" w:leftChars="200"/>
    </w:pPr>
  </w:style>
  <w:style w:type="paragraph" w:styleId="26">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28">
    <w:name w:val="Body Text First Indent 2"/>
    <w:basedOn w:val="11"/>
    <w:unhideWhenUsed/>
    <w:qFormat/>
    <w:uiPriority w:val="99"/>
    <w:pPr>
      <w:ind w:firstLine="420"/>
    </w:pPr>
  </w:style>
  <w:style w:type="table" w:styleId="30">
    <w:name w:val="Table Grid"/>
    <w:basedOn w:val="2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rPr>
  </w:style>
  <w:style w:type="character" w:styleId="33">
    <w:name w:val="page number"/>
    <w:qFormat/>
    <w:uiPriority w:val="0"/>
  </w:style>
  <w:style w:type="character" w:styleId="34">
    <w:name w:val="Hyperlink"/>
    <w:qFormat/>
    <w:uiPriority w:val="99"/>
    <w:rPr>
      <w:color w:val="0000FF"/>
      <w:u w:val="single"/>
    </w:rPr>
  </w:style>
  <w:style w:type="character" w:customStyle="1" w:styleId="35">
    <w:name w:val="标题 2 Char"/>
    <w:link w:val="5"/>
    <w:qFormat/>
    <w:uiPriority w:val="0"/>
    <w:rPr>
      <w:rFonts w:ascii="Arial" w:hAnsi="Arial" w:eastAsia="黑体"/>
      <w:bCs/>
      <w:sz w:val="32"/>
      <w:szCs w:val="32"/>
    </w:rPr>
  </w:style>
  <w:style w:type="character" w:customStyle="1" w:styleId="36">
    <w:name w:val="标题 3 Char"/>
    <w:link w:val="6"/>
    <w:qFormat/>
    <w:uiPriority w:val="0"/>
    <w:rPr>
      <w:rFonts w:eastAsia="黑体"/>
      <w:bCs/>
      <w:kern w:val="0"/>
      <w:sz w:val="24"/>
      <w:szCs w:val="32"/>
    </w:rPr>
  </w:style>
  <w:style w:type="paragraph" w:styleId="37">
    <w:name w:val="List Paragraph"/>
    <w:basedOn w:val="1"/>
    <w:qFormat/>
    <w:uiPriority w:val="34"/>
    <w:pPr>
      <w:ind w:firstLine="420" w:firstLineChars="200"/>
    </w:pPr>
  </w:style>
  <w:style w:type="character" w:customStyle="1" w:styleId="38">
    <w:name w:val="明显强调1"/>
    <w:qFormat/>
    <w:uiPriority w:val="0"/>
    <w:rPr>
      <w:b/>
      <w:bCs/>
      <w:i/>
      <w:iCs/>
      <w:color w:val="4F81BD"/>
    </w:rPr>
  </w:style>
  <w:style w:type="character" w:customStyle="1" w:styleId="39">
    <w:name w:val="页脚 Char"/>
    <w:basedOn w:val="31"/>
    <w:link w:val="19"/>
    <w:qFormat/>
    <w:uiPriority w:val="99"/>
    <w:rPr>
      <w:kern w:val="2"/>
      <w:sz w:val="18"/>
      <w:szCs w:val="18"/>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批注框文本 Char"/>
    <w:basedOn w:val="31"/>
    <w:link w:val="18"/>
    <w:semiHidden/>
    <w:qFormat/>
    <w:uiPriority w:val="0"/>
    <w:rPr>
      <w:kern w:val="2"/>
      <w:sz w:val="18"/>
      <w:szCs w:val="18"/>
    </w:rPr>
  </w:style>
  <w:style w:type="paragraph" w:customStyle="1" w:styleId="4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43">
    <w:name w:val="网格型1"/>
    <w:basedOn w:val="2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
    <w:name w:val="Table Text"/>
    <w:basedOn w:val="1"/>
    <w:semiHidden/>
    <w:qFormat/>
    <w:uiPriority w:val="0"/>
    <w:rPr>
      <w:rFonts w:ascii="宋体" w:hAnsi="宋体" w:eastAsia="宋体" w:cs="宋体"/>
      <w:sz w:val="21"/>
      <w:szCs w:val="21"/>
      <w:lang w:val="en-US" w:eastAsia="en-US" w:bidi="ar-SA"/>
    </w:rPr>
  </w:style>
  <w:style w:type="paragraph" w:customStyle="1" w:styleId="45">
    <w:name w:val="正文1"/>
    <w:qFormat/>
    <w:uiPriority w:val="99"/>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14CB6-68B2-4575-91C8-9AEA30FF2FE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22045</Words>
  <Characters>22955</Characters>
  <Lines>245</Lines>
  <Paragraphs>69</Paragraphs>
  <TotalTime>8</TotalTime>
  <ScaleCrop>false</ScaleCrop>
  <LinksUpToDate>false</LinksUpToDate>
  <CharactersWithSpaces>24044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2021-11-17T06:22:00Z</dcterms:created>
  <dc:creator>~一只~小螃蟹~</dc:creator>
  <cp:lastModifiedBy>Mrs.W</cp:lastModifiedBy>
  <cp:lastPrinted>2025-12-04T03:17:00Z</cp:lastPrinted>
  <dcterms:modified xsi:type="dcterms:W3CDTF">2025-12-08T01:22:38Z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46AD5956510D41688284349BF29B54E2_13</vt:lpwstr>
  </property>
  <property fmtid="{D5CDD505-2E9C-101B-9397-08002B2CF9AE}" pid="4" name="KSOTemplateDocerSaveRecord">
    <vt:lpwstr>eyJoZGlkIjoiMjhmZjUyOWU3MTA1ZGFmZmY3NWRmNjUwYTAxZjUzNzEiLCJ1c2VySWQiOiIzMzAxNDM2MjUifQ==</vt:lpwstr>
  </property>
</Properties>
</file>